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32.2002.20 vom 14. Januar 2002</w:t>
      </w:r>
    </w:p>
    <w:p>
      <w:r>
        <w:t>TI Tribunale d'appello, 2002-01-14, IT</w:t>
      </w:r>
    </w:p>
    <w:p>
      <w:r>
        <w:rPr>
          <w:b/>
        </w:rPr>
        <w:t xml:space="preserve">Quelle: </w:t>
      </w:r>
      <w:r>
        <w:t>https://mcp.opencaselaw.ch/entscheid/ti_gerichte_32.2002.20</w:t>
      </w:r>
    </w:p>
    <w:p>
      <w:r>
        <w:t>FR: TI_GERICHTE 32.2002.20 du 14 janvier 2002</w:t>
      </w:r>
    </w:p>
    <w:p>
      <w:r>
        <w:t>IT: TI_GERICHTE 32.2002.20 del 14 gennaio 2002</w:t>
      </w:r>
    </w:p>
    <w:p>
      <w:pPr>
        <w:pStyle w:val="Heading2"/>
      </w:pPr>
      <w:r>
        <w:t>Regeste</w:t>
      </w:r>
    </w:p>
    <w:p>
      <w:r>
        <w:t>Sentenza o decisione senza scheda</w:t>
      </w:r>
    </w:p>
    <w:p>
      <w:pPr>
        <w:pStyle w:val="Heading2"/>
      </w:pPr>
      <w:r>
        <w:t>Erwägungen</w:t>
      </w:r>
    </w:p>
    <w:p>
      <w:r>
        <w:rPr>
          <w:b/>
        </w:rPr>
        <w:t>E. 28</w:t>
      </w:r>
    </w:p>
    <w:p>
      <w:r>
        <w:t>cpv. 1 LAI (RCC 1992 pag. 98 consid. 3a, RCC 1983 pag. 492 consid. 1c, RCC 1983 pag. 389 consid. 2b). 2.4.   Analogicamente alla procedura di revisione, per esaminare materialmente una nuova richiesta di rendita AI è dunque necessario che le condizioni cliniche e/o economiche dell'assicurato abbiano subito una notevole modificazione, tale da influire in modo diverso sulla perdita di guadagno. D'altra parte la modifica deve essere notevole, non tanto vista in astratto, ma piuttosto in rapporto all'art. 28 cpv. 1 LAI che prevede l'assegnazione di un quarto di rendita quando il grado d'invalidità è di almeno il 40%, una mezza rendita quando il grado d'invalidità è di almeno il 50% e una rendita intera quando l'invalidità raggiunge almeno il 66 2/3%. Comunque una revisione della rendita è possibile unicamente se, da quando è stata resa la decisione iniziale, la situazione invalidante è effettivamente mutata. Non basta invece che una situazione, rimasta sostanzialmente invariata, sia giudicata in modo diverso (RCC 1987, pag. 38, consid. 1a; STFA 29 aprile 1991 in causa G.C., Bellinzona, non pubblicata, consid. 4). In particolare si devono paragonare i fatti esistenti al momento della decisione precedente a quelli relativi all’istante della nuova decisione. Un provvedimento che si limita a confermare una prima decisione di rendita non è dunque sufficiente (DTF 105 V 29; Valterio, op. cit., p. 268). 2.5.   Nel caso in esame, avendo l'UAI emanato una decisione di non entrata in materia, unico punto di giudizio è quello a sapere se l'amministrazione ha rifiutato a buon diritto di esaminare il merito della richiesta. Innanzitutto va rilevato che in occasione della prima domanda di AI, respinta con decisione 20 maggio 1996, l’insorgente è stata sottoposta ad un esame pluridisciplinare eseguito dal Servizio Accertamento Medico dell’Assicurazione Invalidità (SAM). Nel referto 12 gennaio 1996 i periti avevano concluso che l’interessata, affetta dalle conseguenze di una pericistectomia epatica da echinococco e da spondilolistesi, non era più adatta all’espletamento di attività pesanti, mentre per lo svolgimento di un lavoro medio-leggero (donna di pulizie, commessa, venditrice) la capacità lavorativa era dell’80% (doc. AI _ pag. 14). Nel corso della procedura amministrativa relativa alla domanda oggetto del presente gravame, con certificato medico 18 ottobre 2001 la dr.ssa __________, medico generalista, ha attestato: “Con la presente certifico che la paziente è in cura da me dal 18.10.1993. Per i suoi problemi cronici e acuti viene regolarmente. L’ultima consultazione era il 16.10.01. La paziente soffre di una grave sindrome ansiosa, per la quale viene seguita regolarmente dal dr. __________ (psichiatra). In più ha bisogno di cure regolari (controlli clinici, fisioterapia, terapia medicamentosa) per una sindrome panvertebrale importante e dei problemi gastrointestinali (st. d. echinococco epatico operato). La prognosi dei disturbi psichici e della schiena non è favorevole a lungo termine. L’inabilità lavorativa al 100% continua per un periodo indeterminato” (Doc. AI _). Con certificato del medesimo giorno, il dr. __________, psichiatra e psicoterapeuta, ha rilevato: " (…) Sulla richiesta certifico che la paziente a margine è seguita regolarmente presso il mio studio medico dal 24.07.1998 a tuttora. La paziente presenta una sindrome mista ansiosa-depressiva (ICD-10 F41.2) con tratti isterico-conversivi (ICD-10 F44) da diversi anni. E' al beneficio di una psicofarmaco terapia importante accompagnata da colloqui di sostegno. Ha avuto diversi ricoveri ospedalieri non solo per la sua patologia psichica ma anche a causa di una lombosciatalgia ed una recidiva di crisi da echinococco, seguita e curata dal Dr. __________ che mi legge in copia. L'ultimo suo ricovero risale dal 22.01.2001 al 24.02.2001 presso la Clinica __________, a causa di uno scompenso della sua situazione psicofisica, in seguito migliorata. Per un periodo la paziente era al beneficio di prestazioni dell'Ufficio di collocamento fino alla fine di luglio u.s. Dal 1°agosto in seguito ad un importante peggioramento del suo stato psichico essa non è più stata in grado di riprendere la sua capacità lavorativa. E' seguita regolarmente presso il mio studio medico e malgrado un lieve miglioramento nelle ultime settimane presenta ancora un importante stato ansioso accompagnato a volte da crisi di attacchi di panico ed una serie di disturbi neurovegetativi. La sua inabilità lavorativa attualmente è nella misura completa con una prognosi a medio-lungo termine poco favorevole.(…)" (Doc. AI _) Come rilevato in sede di risposta, questi certificati sono stati vagliati dal Servizio Medico Regionale dell’AI (SMR). Nella nota 2 novembre 2001 la d.ssa __________ ha sostenuto: " (…) Come discusso in data odierna, confermo che: -   la sindrome panvertebrale non è documentata nè a livello clinico (assenza di descrizione dello status…) nè radiologico; non è neanche specificato da quando sarebbe responsabile di un'inabilità lavorativa. -   la patologia psichica (depressione) è citata come danno invalidante dall'A. fin dal 1997 ma finora mai ritenuta come tale dal nostro ufficio. Il recente rapporto del dr. __________ cita un importante peggioramento solo dall'1 agosto 2001 (il giorno seguente la fine delle prestazioni dell'Ufficio di collocamento). Non vi sono dunque le premesse per entrare nel merito della nuova richiesta.(…)" (Doc. AI _) Orbene con certificato 18 ottobre 2001 la dr.ssa __________, evidenziando la permanenza di disturbi gastrointestinali riconducibili allo stato dopo echinococco epatico (già riscontrato in occasione della precedente procedura amministrativa), ha pure attestato l'insorgenza di una sindrome panvertebrale, necessitante di cure regolari (controlli clinici, fisioterapia e terapia medicamentosa) e confermato un'inabilità lavorativa totale imputabile a disturbi sia fisici che psichici (grave sindrome ansiosa). Inoltre con rapporto 18 ottobre 2001 il dott. __________, psichiatra, ha evidenziato che negli ultimi anni l’insorgente è stata ricoverata, non solo per motivi psichici, ma anche per via di una lombosciatalgia e di una recidiva cisti da echinococco, la cui ultima degenza è avvenuta agli inizi del 2001. Per quanto riguarda in particolare l'affezione psichica, è vero che all’epoca della perizia del SAM (gennaio 1996) la stessa non è stata ritenuta invalidante (cfr. doc. AI _ pag. 13), ma è altrettanto vero che da fine luglio 1998, come attestato dal citato psichiatra, l'assicurata - cui è stata diagnosticata una sindrome mista ansioso depressiva (ICD-10 F41.2) con tratti isterico-conversivi (ICD-10 F44) - è da questo regolarmente seguita ed è sottoposta ad una terapia psicofarmacologica accompagnata da colloqui di sostegno. Tale circostanza rappresenta di certo un indizio idoneo a far ritenere siccome verosimile l'intervento di un cambiamento dello stato di salute psichica rispetto alla situazione riscontrata dai periti del SAM nel gennaio 1996, i quali avevano osservato come l'assicurata non avesse sin lì necessitato di alcuna cura psichiatrica e confermato, sulla base delle valutazioni del consulente in psichiatria, l'assenza, all'epoca, di un'incapacità lavorativa dal profilo psicopatologico. Il dr. __________ ha inoltre attestato un importante peggioramento sopravvenuto il 1° agosto 2001, messo in relazione al fatto che dalla fine di luglio 2001 la ricorrente non percepisce più delle prestazioni dell’assicurazione disoccupazione. In relazione alla surriferita diagnosi, lo psichiatra ha quindi evidenziato come l'importante stato ansioso accompagnato da crisi di panico e da disturbi neurovegetativi provochi una completa inabilità lavorativa, con una prognosi a medio lungo termine poco favorevole. Ora, a mente di questa Corte le certificazioni dei due medici curanti - attestanti da un lato l'insorgenza di una sindrome panvertebrale necessitante di cure, dall'altro la necessità di una cura psichiatrica dal luglio 1998 nonché la sopravvenienza di un peggioramento dello stato di salute psichico a far tempo dall'agosto 2001 - contengono elementi idonei a far ritenere siccome attendibile, con riferimento sia alla componente fisica sia, e soprattutto, a quella psichica, una modifica delle circostanze intervenuta successivamente alle ultime constatazioni mediche effettuate dal SAM nel gennaio 1996 e poste alla base della precedente procedura amministrativa sfociata con decisione 20 maggio 1996. Pertanto, alla luce di quanto precede, a mente di questo TCA, sulla base della citata documentazione medica, è da ritenere siccome dimostrato con il grado di certezza richiesto nel campo delle assicurazioni sociali ( cfr. SVR 1996 Nr. 85 pag. 269; SVR 1996 LPC Nr. 22 pag. 263ss; DTF 121 V 208 consid. 6a; RAMI 1994 pag. 210/211) che rispetto alla situazione presente al momento dell'emanazione della decisione 20 maggio 1996, le condizioni di salute fisica e psichica dell'assicurata, in relazione alle quali è stata evidenziata un’incapacità lavorativa totale , hanno subito una modifica tale da giustificare un esame materiale della nuova domanda da parte dell'amministrazione. Ne consegue che gli atti devono essere ritrasmessi all'amministrazione affinché entri nel merito della nuova richiesta di prestazioni ed esamini se la modifica di circostanze ritenuta attendibile in questa sede è effettivamente avvenuta ed in che misura essa incide sulla capacità al guadagno dell'assicurata. In tale contesto l'UAI dovrà in particolare esaminare se vi è stata un'effettiva modifica della situazione invalidante con riferimento all'attuale capacità lavorativa residua dell'assicurata nell'espletamento di attività ritenute ancora parzialmente esigibili nella precedente decisione amministrativa 20 maggio 1996 emanata sulla scorta delle risultanze peritali del SAM.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