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32.2002.158 vom 14. November 2002</w:t>
      </w:r>
    </w:p>
    <w:p>
      <w:r>
        <w:t>TI Tribunale d'appello, 2002-11-14, IT</w:t>
      </w:r>
    </w:p>
    <w:p>
      <w:r>
        <w:rPr>
          <w:b/>
        </w:rPr>
        <w:t xml:space="preserve">Quelle: </w:t>
      </w:r>
      <w:r>
        <w:t>https://mcp.opencaselaw.ch/entscheid/ti_gerichte_32.2002.158</w:t>
      </w:r>
    </w:p>
    <w:p>
      <w:r>
        <w:t>FR: TI_GERICHTE 32.2002.158 du 14 novembre 2002</w:t>
      </w:r>
    </w:p>
    <w:p>
      <w:r>
        <w:t>IT: TI_GERICHTE 32.2002.158 del 14 novembre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n.32.2002.158</w:t>
      </w:r>
    </w:p>
    <w:p>
      <w:r>
        <w:t>rg/fz</w:t>
      </w:r>
    </w:p>
    <w:p>
      <w:r>
        <w:t>Lugano</w:t>
      </w:r>
    </w:p>
    <w:p>
      <w:r>
        <w:t>17 dicembre 2002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visto il ricorso del 25 novembre 2002 interposto da</w:t>
      </w:r>
    </w:p>
    <w:p>
      <w:r>
        <w:t>__________</w:t>
      </w:r>
    </w:p>
    <w:p>
      <w:r>
        <w:t>contro</w:t>
      </w:r>
    </w:p>
    <w:p>
      <w:r>
        <w:t>la decisione del 14 novembre 2002 emanata da</w:t>
      </w:r>
    </w:p>
    <w:p>
      <w:r>
        <w:t>Ufficio assicurazione invalidità,6501 Bellinzona 1 Caselle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28 novembre 2002 con cui l'UAI, ritenendo giustificato procedere ad ulteriori accertamenti, ha annullato la decisione impugnata e proposto il rinvio degli atti per un complemento istruttorio (III);</w:t>
      </w:r>
    </w:p>
    <w:p>
      <w:r>
        <w:t>richiamato lo scritto 13 dicembre 2002 con cui la ricorrente dichiara di aderire alla proposta formulata dall'UAI (V+1);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