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32.2002.145 vom 27. September 2002</w:t>
      </w:r>
    </w:p>
    <w:p>
      <w:r>
        <w:t>TI Tribunale d'appello, 2002-09-27, IT</w:t>
      </w:r>
    </w:p>
    <w:p>
      <w:r>
        <w:rPr>
          <w:b/>
        </w:rPr>
        <w:t xml:space="preserve">Quelle: </w:t>
      </w:r>
      <w:r>
        <w:t>https://mcp.opencaselaw.ch/entscheid/ti_gerichte_32.2002.145</w:t>
      </w:r>
    </w:p>
    <w:p>
      <w:r>
        <w:t>FR: TI_GERICHTE 32.2002.145 du 27 septembre 2002</w:t>
      </w:r>
    </w:p>
    <w:p>
      <w:r>
        <w:t>IT: TI_GERICHTE 32.2002.145 del 27 settembre 2002</w:t>
      </w:r>
    </w:p>
    <w:p>
      <w:pPr>
        <w:pStyle w:val="Heading2"/>
      </w:pPr>
      <w:r>
        <w:t>Volltext</w:t>
      </w:r>
    </w:p>
    <w:p>
      <w:r>
        <w:t>Raccomandata</w:t>
      </w:r>
    </w:p>
    <w:p>
      <w:r>
        <w:t>Incarto n.32.2002.145</w:t>
      </w:r>
    </w:p>
    <w:p>
      <w:r>
        <w:t>rg/fz</w:t>
      </w:r>
    </w:p>
    <w:p>
      <w:r>
        <w:t>Lugano</w:t>
      </w:r>
    </w:p>
    <w:p>
      <w:r>
        <w:t>7 gennaio 2003</w:t>
      </w:r>
    </w:p>
    <w:p>
      <w:r>
        <w:t>In nomedella Repubblica e Cantonedel Ticino</w:t>
      </w:r>
    </w:p>
    <w:p>
      <w:r>
        <w:t>Il vicepresidente del Tribunale cantonale delle assicurazioni</w:t>
      </w:r>
    </w:p>
    <w:p>
      <w:r>
        <w:t>Giudice Raffaele Guffi</w:t>
      </w:r>
    </w:p>
    <w:p>
      <w:r>
        <w:t>visto il ricorso del 25 ottobre 2002 interposto da</w:t>
      </w:r>
    </w:p>
    <w:p>
      <w:r>
        <w:t>__________</w:t>
      </w:r>
    </w:p>
    <w:p>
      <w:r>
        <w:t>contro</w:t>
      </w:r>
    </w:p>
    <w:p>
      <w:r>
        <w:t>la decisione del 27 settembre 2002 emanata da</w:t>
      </w:r>
    </w:p>
    <w:p>
      <w:r>
        <w:t>Ufficio assicurazione invalidità,6501 Bellinzona 1 Caselle</w:t>
      </w:r>
    </w:p>
    <w:p>
      <w:r>
        <w:t>in materia di assicurazione federale per l'invalidità</w:t>
      </w:r>
    </w:p>
    <w:p>
      <w:r>
        <w:t>letti ed esaminati gli atti;</w:t>
      </w:r>
    </w:p>
    <w:p>
      <w:r>
        <w:t>visto in particolare lo scritto 20.12.02 della parte convenuta che precisa di aver emesso in pari data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riteuto che comunque anche la parte ricorrente, con scritto 2.1.03, ha comunicato il ritiro del ricorso aderendo alla nuova decisione dell'Amministrazione (V);</w:t>
      </w:r>
    </w:p>
    <w:p>
      <w:r>
        <w:t>decreta1. il ricorso di cui sopra èstralciato dai ruoli;</w:t>
      </w:r>
    </w:p>
    <w:p>
      <w:r>
        <w:t>2.   non si percepiscono né tasse né spese;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