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32.2002.138 vom 18. September 2002</w:t>
      </w:r>
    </w:p>
    <w:p>
      <w:r>
        <w:t>TI Tribunale d'appello, 2002-09-18, IT</w:t>
      </w:r>
    </w:p>
    <w:p>
      <w:r>
        <w:rPr>
          <w:b/>
        </w:rPr>
        <w:t xml:space="preserve">Quelle: </w:t>
      </w:r>
      <w:r>
        <w:t>https://mcp.opencaselaw.ch/entscheid/ti_gerichte_32.2002.138</w:t>
      </w:r>
    </w:p>
    <w:p>
      <w:r>
        <w:t>FR: TI_GERICHTE 32.2002.138 du 18 septembre 2002</w:t>
      </w:r>
    </w:p>
    <w:p>
      <w:r>
        <w:t>IT: TI_GERICHTE 32.2002.138 del 18 settembre 2002</w:t>
      </w:r>
    </w:p>
    <w:p>
      <w:pPr>
        <w:pStyle w:val="Heading2"/>
      </w:pPr>
      <w:r>
        <w:t>Regeste</w:t>
      </w:r>
    </w:p>
    <w:p>
      <w:r>
        <w:t>Sentenza o decisione senza scheda</w:t>
      </w:r>
    </w:p>
    <w:p>
      <w:pPr>
        <w:pStyle w:val="Heading2"/>
      </w:pPr>
      <w:r>
        <w:t>Erwägungen</w:t>
      </w:r>
    </w:p>
    <w:p>
      <w:r>
        <w:rPr>
          <w:b/>
        </w:rPr>
        <w:t>E. 1</w:t>
      </w:r>
    </w:p>
    <w:p>
      <w:r>
        <w:t>LAVS); -   i gravami sono giudicati dalle autorità cantonali di ricorso, ovvero, se trattasi di ricorsi interposti da persone residenti all'estero, dall'autorità federale di ricorso e più precisamente dalla Commissione federale di ricorso in materia di AVS/AI, route de Chavannes 35, Losanna (art. 69 LAI e art. 84 cpv. 2 LAVS, art. 200 bis OAVS; cfr. DTF 100 V 53); -   se un ricorrente assicurato obbligatoriamente è domiciliato all'estero, l'autorità competente a giudicare il ricorso è quella del Cantone ove ha sede il datore di lavoro dell'assicurato (art. 200 cpv. 3 OAVS); -   questo TCA è dunque competente a statuire su vertenze promosse da assicurati residenti all'estero solamente fintanto che essi rimangono alle dipendenze di un datore di lavoro con sede nel Cantone Ticino, rispettivamente nei casi in cui il ricorrente era domiciliato, aveva la sua sede o soggiornava nel Cantone all'epoca in cui è stata resa la decisione impugnata (art. 200 bis OAVS, art. 200 cpv. 1 OAVS); -   nel caso in esame dagli atti emerge che l'insorgente, residente in Italia, non era alle dipendenze di un datore di lavoro con sede nel Cantone Ticino, né era domiciliato, né aveva la sua sede, né soggiornava nel Cantone al momento dell'emanazione dell'atto querelato (cfr. inc. AI, in particolare doc. _, cfr. ricorso); -   conseguentemente, competente a giudicare il ricorso di __________ quale persona residente all'estero avverso il provvedimento 18 settembre 2002 dell'UAI - ammesso e non concesso che questo possa essere validamente considerato alla stregua di decisione formale suscettibile d'impugnativa (questione che spetterà tuttavia alla competente autorità giudiziaria esaminare) - è la Commissione federale di ricorso in materia di AVS/AI per persone residenti all'estero, non potendo qui non essere altresì rilevato come, alla luce degli artt. 56 e 57 LAI, 40 cpv. 1 lett. b e 43 OAI, pure la competenza decisionale dell'UAI non appaia nella specie pacifica.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