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32.2002.132 vom 5. September 2002</w:t>
      </w:r>
    </w:p>
    <w:p>
      <w:r>
        <w:t>TI Tribunale d'appello, 2002-09-05, IT</w:t>
      </w:r>
    </w:p>
    <w:p>
      <w:r>
        <w:rPr>
          <w:b/>
        </w:rPr>
        <w:t xml:space="preserve">Quelle: </w:t>
      </w:r>
      <w:r>
        <w:t>https://mcp.opencaselaw.ch/entscheid/ti_gerichte_32.2002.132</w:t>
      </w:r>
    </w:p>
    <w:p>
      <w:r>
        <w:t>FR: TI_GERICHTE 32.2002.132 du 5 septembre 2002</w:t>
      </w:r>
    </w:p>
    <w:p>
      <w:r>
        <w:t>IT: TI_GERICHTE 32.2002.132 del 5 settembre 2002</w:t>
      </w:r>
    </w:p>
    <w:p>
      <w:pPr>
        <w:pStyle w:val="Heading2"/>
      </w:pPr>
      <w:r>
        <w:t>Regeste</w:t>
      </w:r>
    </w:p>
    <w:p>
      <w:r>
        <w:t>Sentenza o decisione senza scheda</w:t>
      </w:r>
    </w:p>
    <w:p>
      <w:pPr>
        <w:pStyle w:val="Heading2"/>
      </w:pPr>
      <w:r>
        <w:t>Volltext</w:t>
      </w:r>
    </w:p>
    <w:p>
      <w:r>
        <w:t>Tessin Tribunale cantonale delle assicurazioni 23.05.2003 32.2002.132 Tessin Tribunale cantonale delle assicurazioni 23.05.2003 32.2002.132 Ticino Tribunale cantonale delle assicurazioni 23.05.2003 32.2002.132</w:t>
      </w:r>
    </w:p>
    <w:p>
      <w:r>
        <w:t>Sentenza o decisione senza scheda</w:t>
      </w:r>
    </w:p>
    <w:p>
      <w:r>
        <w:t>Raccomandata Incarto n. 32.2002.132 RG /sc Lugano 23 maggio 2003 In nome della Repubblica e Cantone del Ticino Il vicepresidente del Tribunale cantonale delle assicurazioni Giudice Raffaele Guffi statuendo sul ricorso del 2 ottobre 2002 di __________ rappr. da: __________ contro la decisione del 5 settembre 2002 emanata da Ufficio assicurazione invalidità, 6501 Bellinzona 1 Caselle in materia di assicurazione federale per l'invalidità ritenuto in fatto che -   __________ a partire dal 1. agosto 2000 è titolare di una mezza rendita per un grado d’invalidità del 50% (doc. AI _); -   dal 1. ottobre 1981 egli aveva già beneficiato di una rendita di pari grado (doc. AI _), la quale è stata in seguito soppressa a partire dal mese di novembre 1990 in esito ad una procedura di revisione sfociata con provvedimento  4 settembre 1990 (doc. AI _); inoltre, una nuova domanda presentata nell'agosto 1999  è stata respinta con decisione 17 novembre 1999 non essendo a tale momento trascorso l'anno di carenza ai sensi dell'art. 29 LAI (doc. AI _); -   con istanza 8 maggio 2002 l'assicurato ha presentato una domanda di revisione della rendita in corso adducendo  un peggioramento delle sue condizioni di salute (doc. AI _) e producendo al riguardo un certificato del medico curante (doc. AI _); -   per decisione 5 settembre 2002 l'UAI ha comunicato all'assicurato la non entrata in materia non risultando documentato un peggioramento dello stato di salute (doc. AI _); -   contro la decisione amministrativa l'assicurato - rappresentato dall'avv. __________ - ha interposto ricorso ("cautelativo"), chiedendo che l'amministrazione, sulla scorta della refertazione medica prodotta a sostegno della richiesta di revisione e di ulteriori atti medici che l'insorgente si è riservato di trasmettere al TCA, abbia ad entrare nel merito della domanda litigiosa; -   con risposta di causa 10 ottobre 2002 l’amministrazione, producendo le annotazioni del medico AI, ha proposto di respingere il gravame, osservando che la certificazione medica prodotta con la domanda di revisione non giustifica una entrata nel merito della stessa; -   nelle more della procedura l'insorgente ha prodotto della certificazione medica (V), di cui si dirà nei considerandi successivi; -   con osservazioni 23 gennaio 2003 l'UAI, allegando una nota del medico AI, ha preso posizione sulla documentazione prodotta da controparte, confermando la propria richiesta di reiezione del gravame (VII); considerato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 STFA del 18 febbraio 2002 nella causa H., H 335/00; del 4 febbraio 2002 nella causa B., H 212/00; del 29 gennaio 2002 nella causa R. e R., H 220/00; del 10 ottobre 2001 nella causa F., U 347/98 pubblicata in RDAT I-2002 pag. 190 seg.; del 22 dicembre 2000 nella causa H., H 304/99; del 26 ottobre 1999 nella causa C., I 623/98); -   in lite è la liceità o meno del provvedimento con cui l'UAI non è entrato nel merito della domanda di revisione presentata dall'assicurato, già beneficiario di una mezza rendita dal 1. agosto 2000 per un grado d'invalidità del 50%; -   con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 STFA non pubblicata del 9 gennaio 2003 nella causa A.A., P76/01; DTF 127 V 467 consid. 1, 121 V 366 consid. 1b). Ne consegue che, essendo stato il provvedimento qui impugnato reso il 5 settembre 2002, gli articoli di seguito citatati della LAI e dell’OAI corrispondono al tenore in vigore sino al 31 dicembre 2002; -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 Les rapports de causalité dans le droit suisse de la sécurité sociale, tesi Ginevra 1991, pag. 216ss); -   secondo l'art. 28 cpv. 1 LAI, gli assicurati hanno diritto a una rendita intera se sono invalidi almeno al 66 2/3%, a una mezza rendita se sono invalidi almeno al 50% o a un quarto di rendita se sono invalidi almeno al 40%.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   se il grado d'invalidità del beneficiario della rendita subisce una modifica, che incide in modo rilevante sul diritto alla rendita, questa sarà, per il futuro, aumentata o diminuita in misura corrispondente oppure soppressa (art. 41 LAI). La revisione avviene d'ufficio o su domanda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 STFA 29 maggio 1991 nella causa St.; RCC 1984 pag. 137); -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 STFA non pubbl. del 28 giugno 1994 nella causa P. P. pag. 4; RCC 1989 pag.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 RCC 1987, pag. 38, consid. 1a; STFA 29 aprile 1991 nella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 DTF 125 V 369 consid. 2 con riferimenti, 109 V 262; 105 V 30; Valterio , Droit et pratique de l'assurance-invalidité, Les prestations, Losanna 1985, pag. 268; Meyer-Blaser , Rechtssprechung des Bundesgerichts zum Sozialversicherungsrecht, BG über die IVG, Zurigo 1997, pag. 258); -   per quanto riguarda i requisiti formali, in caso di revisione su domanda dell'assicurato, quest'ultimo deve rendere verosimile che il grado d'invalidità ha subito una modifica rilevante (art. 87 cpv. 3 OAI).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 EVGE 1963 157 consid. 1; DTF 109 V 114 consid. 2b; ZAK 1983 398 consid. 1; SVR 2002 IV Nr. 26; Valterio , op. cit., pag. 270); -   nell’evenienza concreta, in occasione della precedente domanda di prestazioni, sulla scorta di una perizia eseguita dal dr. __________ concludente per un'incapacità al lavoro del 50% nella precedente attività svolta dall'assicurato (piegatore nel settore della metalcostruzione) - che all'epoca presentava una pluripatologia dell'apparato locomotorio composta da una sintomatologia lombare, da una gonartrosi a varo a sinistra  e da esiti di una pregressa frattura del carpo a destra con artrosi secondaria intracarpale in presenza di una pseudoartrosi dell'os navicolare - l'amministrazione ha riconosciuto a __________ il diritto ad una mezza rendita AI (doc. AI _); -   con la domanda di revisione in oggetto, presentata nel maggio 2002, l'assicurato ha addotto un peggioramento delle sue condizioni di salute (doc. AI _). Al riguardo con certificato 19 giugno 2002 il medico curante dr. __________, chirurgo - che in occasione della cennata precedente procedura aveva già giudicato l'assicurato incapace al lavoro al 100% (doc. AI _) - ha dichiarato che l'assicurato " si è presentato alla mia consultazione il 04.04.2002 lamentando forti dolori alla colonna dorso-lombare e lombo-sacrale con irradiazione agli arti inferiori, e una gonartrosi bilaterale in stato da meniscectomia artroscopica. Inoltre lamenta dolori al piede sinistro per stato dopo amputazione del V dito del piede con plastica cutanea causa infortunio del 27.07.1998. Inoltre il paziente lamenta dolori ad ambedue le mani e dichiara che negli ultimi mesi i disturbi sono aumentati notevolmente d'intensità e non riesce a svolgere alcuna attività." (Doc. AI _) -   nelle more della presente procedura l'insorgente ha inoltre prodotto due ulteriori certificati del medico curante datati 22 ottobre 2002 rispettivamente 10 gennaio 2003. Nel primo, il sanitario ha in sostanza attestato un peggioramento a partire dal 27 luglio 1998 (dopo l'amputazione del dito), precisando che a causa dei dolori alle ginocchia, alla colonna lombare e al pugnetto nonché a causa di una depressione nervosa provocante uno stato di malessere generale, l'assicurato non può svolgere la sua attività neppure in misura del 50% (doc. _); nel secondo certificato il medico ha precisato che il peggioramento dello stato di salute, intervenuto a partire dal 20 aprile 2001, è dovuto al sopraggiungere di una depressione nervosa (doc. _); -   ora, a mente di questa Corte le assai generiche e a tratti incongruenti attestazioni del medico curante - in prima battuta, come visto, egli ha riferito (limitandosi a riportare le lamentele dichiarate dall'assicurato ed attestando l'esistenza di patologie per altro già considerate in occasione della precedente procedura amministrativa) di un aumento dei disturbi ad entrambe le mani; successivamente egli ha attestato un peggioramento dal luglio 1998 dovuto all'aumento dei dolori alle ginocchia, alla colonna lombare e al pugnetto oltre che all'insorgere di una depressione nervosa; infine, nell'ultima sua certificazione, il sanitario ha attestato l'intervento di un peggioramento dovuto ad una depressione nervosa subentrata a partire dall'aprile 2001 - non possono essere ritenute concludenti e idonee a far ritenere siccome accertato, con il grado di verosimiglianza richiesto, l'intervento di una rilevante modifica della situazione invalidante dell'assicurato rispetto a quanto accertato nell'ambito della precedente procedura. Soprattutto per quanto riguarda l'aspetto psichico - cui il citato sanitario sembra da ultimo ascrivere l'insorgenza dell'asserito peggioramento - in relazione allo stesso, come rettamente evidenziato dal medico AI in sede d'osservazioni (doc. _), non è stato fornito alcun elemento che consenta, né sul piano diagnostico né per quanto riguarda eventuali elementi terapeutici a sostegno dell'asserita diagnosi e della relativa evoluzione, di oggettivare l'esistenza di una patologia psichica avente carattere invalidante e che consenta in particolare di ipotizzare un'eventuale sua incidenza sulla capacità lavorativa e, di riflesso, al guadagno dell'interessato e ciò per lo meno in misura superiore al grado d'incapacità accertato in occasione della precedente procedura; -   in simili circostanze, non avendo l'assicurato reso verosimile l'esistenza di una rilevante modifica del grado d'invalidità precedentemente accertato, è a giusta ragione che l'UAI ha negato l'esistenza delle premesse giustificanti l'entrata nel merito della richiesta di revisione tendente all'attribuzione di un grado d'invalidità conferente il diritto ad una rendita intera; -   la decisione impugnata va pertanto confermata e il ricorso respinto; -   l'esito del presente gravame, avente per oggetto l'esame delle premesse formali giustificanti l'entrata nel merito della richiesta di revisione dell'assicurato tenuto conto della situazione fattuale esistente al momento dell'emanazione del querelato provvedimento, non esclude tuttavia la possibilità di un esame materiale del diritto alla rendita dell'assicurato da eseguirsi nell'ambito e nei termini previsti per una revisione d'ufficio ai sensi dell'art. 87 cpv. 2 OAI ( EVGE 1963 157 consid. 1; Müller , Die materiellen Voraussetzungen der Rentenrevision in der IV, tesi Friborgo 2002, pag. 86s).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