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32.2002.130 vom 5. September 2002</w:t>
      </w:r>
    </w:p>
    <w:p>
      <w:r>
        <w:t>TI Tribunale d'appello, 2002-09-05, IT</w:t>
      </w:r>
    </w:p>
    <w:p>
      <w:r>
        <w:rPr>
          <w:b/>
        </w:rPr>
        <w:t xml:space="preserve">Quelle: </w:t>
      </w:r>
      <w:r>
        <w:t>https://mcp.opencaselaw.ch/entscheid/ti_gerichte_32.2002.130</w:t>
      </w:r>
    </w:p>
    <w:p>
      <w:r>
        <w:t>FR: TI_GERICHTE 32.2002.130 du 5 septembre 2002</w:t>
      </w:r>
    </w:p>
    <w:p>
      <w:r>
        <w:t>IT: TI_GERICHTE 32.2002.130 del 5 settembre 2002</w:t>
      </w:r>
    </w:p>
    <w:p>
      <w:pPr>
        <w:pStyle w:val="Heading2"/>
      </w:pPr>
      <w:r>
        <w:t>Regeste</w:t>
      </w:r>
    </w:p>
    <w:p>
      <w:r>
        <w:t>Sentenza o decisione senza scheda</w:t>
      </w:r>
    </w:p>
    <w:p>
      <w:pPr>
        <w:pStyle w:val="Heading2"/>
      </w:pPr>
      <w:r>
        <w:t>Erwägungen</w:t>
      </w:r>
    </w:p>
    <w:p>
      <w:r>
        <w:rPr>
          <w:b/>
        </w:rPr>
        <w:t>E. 28</w:t>
      </w:r>
    </w:p>
    <w:p>
      <w:r>
        <w:t>LAI (cfr. consid. 2.5), occorre porre in confronto il reddito che l’assicurato avrebbe conseguito, senza il danno alla salute, quale manovale (reddito da valido) con quello risultante dalle attività leggere (reddito da invalido). Per quel che concerne il salario da valido (non contestato), dalla decisione contestata risulta che l’amministrazione ha preso in considerazione l’importo annuo di fr. 80'000.---, corrispondente al guadagno assicurato su cui è stata determinata l’indennità di disoccupazione (doc. AI _). Riguardo al salario da invalido, considerato che l'assicurato non ha mai intrapreso un’attività adeguata,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 348). Conformemente alla giurisprudenza federale (cfr. 126 V 81 consid. 7a) questo importo, adeguato al 2001 in base all’indice dei salari nominali (cfr. “La vie économique 1/2003, Tabella B10.3, p.95), ammonta a fr. 51'750.-- ( 50498 x 1902 : 1856). Non essendo stata apportata alcuna riduzione di rendimento (considerato tra l’altro la giovane età del ricorrente ed i modesti limiti funzionali), il salario da invalido è quindi da determinare in fr. 51'750.--, anziché in fr. 54'564.— come stabilito dal consulente in integrazione professionale (cfr. rapporto 29 aprile 2002, doc. AI _, in cui il consulente ha preso i vecchi dati statistici del 1998, aggiornati al 2001). Da un raffronto di tale dato con un reddito da invalido di fr. 80’000.--, risulta un’incapacità al guadagno del 35,31% ( 80’000 – 51’750 x 100 : 80’000). P er costante giurisprudenza il giudice delle assicurazioni sociali valuta la legalità della decisione impugnata in base alla situazione di fatto esistente al momento in cui essa è stata resa ( cfr. DTF 121 V 366) – in casu 24 aprile 2002: determinanti sono quindi i redditi aggiornati al 2002. Tuttavia, visto il risultato al quale si è appena giunti, è da ritenere come anche nel 2002, con grande verosimiglianza (l’adeguamento al 2002 del reddito da invalido non è ancora disponibile), il grado d’invalidità risulti inferiore al 40%, tasso minimo per poter riconoscere il diritto ad una rendita d’invalidità. Sulla scorta di quanto precede,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