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32.2002.118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https://mcp.opencaselaw.ch/entscheid/ti_gerichte_32.2002.118</w:t>
      </w:r>
    </w:p>
    <w:p>
      <w:r>
        <w:t>FR: TI_GERICHTE 32.2002.118 du 12 février 2003</w:t>
      </w:r>
    </w:p>
    <w:p>
      <w:r>
        <w:t>IT: TI_GERICHTE 32.2002.118 del 12 febbraio 2003</w:t>
      </w:r>
    </w:p>
    <w:p>
      <w:pPr>
        <w:pStyle w:val="Heading2"/>
      </w:pPr>
      <w:r>
        <w:t>Volltext</w:t>
      </w:r>
    </w:p>
    <w:p>
      <w:r>
        <w:t>Incarto n.32.2002.118</w:t>
      </w:r>
    </w:p>
    <w:p>
      <w:r>
        <w:t>bs/fz</w:t>
      </w:r>
    </w:p>
    <w:p>
      <w:r>
        <w:t>Lugano</w:t>
      </w:r>
    </w:p>
    <w:p>
      <w:r>
        <w:t>12 febbraio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4 settembre 2002 di</w:t>
      </w:r>
    </w:p>
    <w:p>
      <w:r>
        <w:t>__________</w:t>
      </w:r>
    </w:p>
    <w:p>
      <w:r>
        <w:t>contro</w:t>
      </w:r>
    </w:p>
    <w:p>
      <w:r>
        <w:t>la decisione 11.7.02 dell'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9.9.02 con la quale il Tribunale ha assegnato alla parte convenuta il termine di rito per presentare la risposta (II);</w:t>
      </w:r>
    </w:p>
    <w:p>
      <w:r>
        <w:t>vista la lettera 10.2.03 della parte ricorrente che comunica il ritiro del ricorso avendole l'Ufficio AI  nel frattempo versato l'importo di fr. 9'732.- oggetto della vertenza (VII);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