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32.2002.110 vom 27. Juni 2003</w:t>
      </w:r>
    </w:p>
    <w:p>
      <w:r>
        <w:t>TI Tribunale d'appello, 2003-06-27, IT</w:t>
      </w:r>
    </w:p>
    <w:p>
      <w:r>
        <w:rPr>
          <w:b/>
        </w:rPr>
        <w:t xml:space="preserve">Quelle: </w:t>
      </w:r>
      <w:r>
        <w:t>https://mcp.opencaselaw.ch/entscheid/ti_gerichte_32.2002.110</w:t>
      </w:r>
    </w:p>
    <w:p>
      <w:r>
        <w:t>FR: TI_GERICHTE 32.2002.110 du 27 juin 2003</w:t>
      </w:r>
    </w:p>
    <w:p>
      <w:r>
        <w:t>IT: TI_GERICHTE 32.2002.110 del 27 giugno 2003</w:t>
      </w:r>
    </w:p>
    <w:p>
      <w:pPr>
        <w:pStyle w:val="Heading2"/>
      </w:pPr>
      <w:r>
        <w:t>Regeste</w:t>
      </w:r>
    </w:p>
    <w:p>
      <w:r>
        <w:t>Sentenza o decisione senza scheda</w:t>
      </w:r>
    </w:p>
    <w:p>
      <w:pPr>
        <w:pStyle w:val="Heading2"/>
      </w:pPr>
      <w:r>
        <w:t>Erwägungen</w:t>
      </w:r>
    </w:p>
    <w:p>
      <w:r>
        <w:rPr>
          <w:b/>
        </w:rPr>
        <w:t>E. 9</w:t>
      </w:r>
    </w:p>
    <w:p>
      <w:r>
        <w:t>gennaio 2003 nella causa A.A., P76/01; DTF 127 V 467 consid. 1, 121 V 366 consid. 1b). Ne consegue che, essendo stato i provvedimenti qui impugnati resi il 26 luglio 2002 e il 14 agosto 2002, gli articoli di seguito citatati della LAI e dell’OAI corrispondono al tenore in vigore sino al 31 dicembre 2002. 2.4.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Tuttavia prescrive l’art. 28 cpv. 1bis LAI che, nei casi di rigore, il diritto alla mezza rendita nasce con un grado d’invalidità del 40 per cento almeno. Il Consiglio federale definisce tali casi di rigore. L’art. 28 OAI stabilisce che è dato caso di rigore ai sensi dell’articolo 28 capoverso 1 bis LAI se le spese riconosciute dalla legge federale del 19 marzo 1965 sulle prestazioni complementari all’assicurazione per la vecchiaia, i superstiti e l’invalidità (LPC) superano i redditi determinanti secondo la LPC (art. 28 bis cpv. 1 OAI). L’ufficio AI determina il reddito che l’assicurato potrebbe conseguire esercitando l’attività lucrativa che si può ragionevolmente esigere da lui. Questo guadagno può essere inferiore a quello che può conseguire un invalido giusta l’articolo 28 capoverso 2 LAI se l’assicurato non può o può soltanto in parte utilizzare la sua capacità residua di guadagno a causa dell’età avanzata, del suo stato di salute, della situazione del mercato o per qualsiasi altro motivo di cui non è responsabile (cpv. 2). Le casse di compensazione calcolano le spese riconosciute e i redditi determinanti secondo le disposizioni della LPC, applicando le aliquote massime federali. L’articolo 14 a dell’OPC-AVS/AI non è applicabile nella determinazione dei casi di rigore (cpv. 3). Nel caso di specie l'UAI ha riconosciuto al ricorrente il caso di rigore, per cui non verrà qui di seguito analizzato nel dettaglio tale aspetto. Il ricorrente ritiene infatti di dover essere posto a beneficio di una rendita intera di invalidità. 2.5.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Nella fattispecie concreta, per quanto riguarda l’incapacità lavorativa dell’assicurato, dalla documentazione medica agli atti risulta quanto segue. In data 20 ottobre 1999, il Dr. med __________, medico generico, ha certificato un'incapacità lavorativa al 50% nella professione di gerente pizzaiolo dal 7 dicembre 1998 (cfr. doc. AI _). In data 20 ottobre 1999, il Dr. Med. __________, specialista FMH in Neurochirurgia, ha fornito la seguente valutazione: " II paziente lamenta da oltre 2 anni dolori lombari. In aprile 1998, apparizione anche di dolori alla gamba destra lungo la fascia laterale fino al ginocchio. Inoltre, lamenta dolori al tallone sinistro. Aumento della lombalgia soprattutto in posizioni statiche e rimettendosi in movimento. Il paziente lavora come pizzaiolo, cosa che gli crea non pochi fastidi lombari, poiché il banco di lavoro è troppo basso, per cui, il paziente è costretto in una posizione di inclinazione che gli causa dolori lombari. Dal 04.04.98 il paziente è abile ai lavoro nella misura del 50%. All'esame clinico noto una mobilità lombare ridotta e leggermente dolente. Palpazione dolente a livello L4/5 e L 5/S1. Dolenzia dei glutei bilateralmente. Pseudo-Lasègue bilaterale, nessun deficit sensomotorio, riflessi deboli e simmetrici. La RM del 1997 conferma incipienti processi degenerativi L4/5 e L5/S1 (black disc), ma con spazi intersomatici ancor conservati. Ho rivisto il paziente ripetutamente e l'ultima volta in dicembre 1998. La situazione era invariata, con forti dolori lombari e alla gamba sinistra. Avevo provveduto inizialmente ad una discografia che risultava positiva, con un memory pain a livello L4/5 e negativo in L5/S1. Il paziente aveva interrotto il lavoro in misura completa dal 25.11. fino all'01.12.98 e ripreso poi a tempo pieno a partire dal 02.12.98. Dopo questa data non ho più rivisto il paziente, non sono quindi orientato sullo stato attuale dello stesso. Valutando, comunque, gli esami clinici e neuroradiologici, non ritengo la situazione eccessivamente grave, per cui, penso che in un'attività lavorativa confacente, eventualmente anche come pizzaiolo, ma con un banco di lavoro più ergonomico, il paziente possa senz'altro lavorare a tempo pieno. In caso d'incertezza, sarebbe comunque d'utilità procedere ad un esame medico complementare." (cfr. doc. AI _) L'esame del 24 marzo 2000 ordinato dall'UAI presso lo specialista FMH in Fisiatria spec. Reumatologia, Dr. Med. __________, ha evidenziato quanto segue: " (…) 5. GRADO DI CAPACITA' DI LAVORO IN % NELL'ESERCIZIO DELL'ATTIVITA' LUCRATIVA O DELL'ATTIVITA' ABITUALE SVOLTA PRIMA DELL'INSORGENZA DEL DANNO ALLA SALUTE Il paziente presenta una sindrome lombospondilogena a livello della gamba di sinistra, su alterazioni degenerative ai due ultimi segmenti della colonna lombare, con restringimento del canale a livello L4/L5 con bulging diffuso, nonché fissurazione del nucleo polposo, mentre a livello del segmento L5/S1, vi sono fenomi involutivi del nucleo polposo con leggera protrusione paramediana sinistra. Nel decorso è possibile che vi sia stata una leggera irritazione della radice di S1, com'è eruibile dalla RM del 25.05.1998 e dalle indagini cliniche eseguite dal Dr. __________ l'11.05.1999. Attualmente vi è un reperto residuale a carattere sensitivo, con diminuzione della sensibilità a livello del calcagno di sinistra, che potrebbe ancora essere relazionato con una problematica radicolare S1. Non vi sono comunque segni attualmente di tipo compressivo in atto. I reperti radiologici evidenziati, sia alla mia radiografia della colonna lombare, nonché alla RM ed alla discografia, sono comunque da considerarsi di modesta entità. II paziente soffre inoltre di una sindrome cervicovertebrale, su alterazioni degenerative soprattutto al segmento C3/C4, con osteocondrosi e spondilosi anteriore e posteriore, nonché iniziale uncartrosi generalizzata. Egli soffre inoltre di gonalgie recidivanti soprattutto sotto sforzo, secondo me relazionate ad un iniziale condropatia, che interessa attualmente, soprattutto il compartimento mediale. Tenendo presente le alterazioni cliniche e radiologiche evidenziabili attualmente, ritengo che il paziente debba essere considerato abile al lavoro nella forma almeno dell'80% nella sua attività professionale instaurata dal mese di novembre 1999, che è quella di gerente di bar e cameriere. Vedo qui come limitazione, unicamente il fatto di dover alzare ripetutamente dei pesi, come potrebbero essere delle casse con bevande. Per quanto riguarda l'attività lavorativa svolta antecedentemente e cioè quella di pizzaiolo, le limitazioni sono superiori, vista la posizione piuttosto statica e non ergonomica che egli doveva assumere al banco di lavoro. L'incapacità lavorativa potrebbe raggiungere il 40%. D'altra parte, come per altro affermato dal Dr. __________ nella sua valutazione, con un approccio ergonomico più adatto e con un banco di lavoro rialzato, la limitazione della capacità lavorativa sarebbe stata inferiore al 40%. Mi sembra comunque, che attualmente sia stato risolto il problema in modo soddisfacente, con l'aquisizione di un'attività lavorativa meno pesante e con l'aiuto da parte di una cameriera, che risulta essere sempre presente nei momenti in cui il paziente è sul posto di lavoro. Ritengo inoltre che vi siano ancora delle possibilità di miglioramento dei disturbi del paziente, da una parte grazie ad una riduzione ponderale e dall'altra con un allenamento a carattere isometrico ed isotonico da svolgere in modo autonomo, regolarmente, presso un centro fitness, con rinforzo della muscolatura paravertebrale ed addominale." (cfr. doc. AI _) Lo stesso medico in data 17 dicembre 2001 ha precisato: " II paziente presenta un chiaro aumento soggettivo della sintomatologia dolorosa sia a livello della colonna cervicale che a livello della colonna lombare ed alla gamba di sinistra. I reperti clinici sono comunque praticamente invariati rispetto alla mia valutazione antecedente del mese di marzo dell'anno 2000. Anche dal punto di vista radiologico, la radiografia della TAC spirale lombare eseguita dal Dr. __________ presso la clinica __________ in data 22.11.2001, non mostra sostanziali modifiche rispetto alla RM eseguita presso la clinica __________ in data 20.05.1998 dal Dr. __________. Si tratta tutto sommato di alterazioni radiologiche piuttosto di tipo modesto. Possiamo quindi affermare che vi è una situazione oggettivamente parlando, sia dal punto di vista clinico che radiologico invariata in questo periodo. Vi è stato sicuramente un peggioramento invece della situazione sociale del paziente con chiusura del bar di cui la moglie era gerente. Fatto questo associato al perdurare della sua inattività lavorativa. Tenendo in considerazione questi fatti, non vi sono secondo me delle modifiche sostanziali tali che possano giustificare una nuova valutazione dal punto di vista dell'incapacità lavorativa rispetto quanto da me asserito nella mia perizia del 24.03.2000." (cfr. doc. AI _) L'esame</w:t>
      </w:r>
    </w:p>
    <w:p>
      <w:r>
        <w:rPr>
          <w:b/>
        </w:rPr>
        <w:t>E. 12</w:t>
      </w:r>
    </w:p>
    <w:p>
      <w:r>
        <w:t>dicembre 2001 ordinato dall'UAI presso il Dr. Med __________ del il Servizio di Psichiatria e Psicologia Medica, ha evidenziato quanto segue: " 5. Grado di capacità di lavoro L'A. é stato considerato dal medico curante inabile al lavoro nella misura del 100% a partire dal mese di maggio dell'anno scorso a tuttora e per una durata indeterminata per motivi reumatologici mentre é stato considerato inabile al 50% dal giorno 15.9.2001 a tuttora per motivi psichiatrici. Per quel che riguarda la nostra valutazione riteniamo che il grado di inabilità per motivi psichiatrici sia attualmente al 40%." (cfr. doc. _) Sulla base di queste ultime due perizie, l’amministrazione ha quindi attribuito una mezza rendita d'invalidità a favore di __________. 2.7.   Pendente causa l'assicurato ha prodotto, a sostegno delle proprie pretese, un certificato medico del Dr. Med. __________ del 19 settembre 2002 che attesta un'inabilità lavorativa al 100% del ricorrente di lunga durata (cfr. doc. _) e in data 8 ottobre 2002 un certificato medico del Dr. ssa __________ del 4 ottobre 2002 con il quale attesta che il ricorrente è ancora in cura presso di lei per depressione (cfr. doc. _). Occorre rilevare che, secondo costante giurisprudenza del TFA, l'autorità giudicante deve limitare l'esame del caso alla situazione effettiva che si presenta all'epoca in cui è stata resa la decisione impugnata - in casu il 26 luglio 2002 e 14 agosto 2002 -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I laconici e generici certificati medici prodotti pendente lite non apportano nessun elemento idoneo a mettere in discussione le conclusioni peritali fondate su accertamenti approfonditi, né sono tali da poter sovvertire l'esito della vertenza o rinviare gli atti per ulteriori accertamenti. 2.8.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Per quel che riguarda il medico di fiducia, infine, secondo la generale esperienza della vita, il giudice deve tener conto del fatto che, in dubbio, egli attesta a favore del suo paziente (DTF 125 V 353 consid. 3a) cc), cfr. U. Meyer-Blaser, Rechtsprechung des Bundesgericht im Sozialversicherungsrecht, Bundesgesetz über die Invalidenversicherung, Zurigo 1997, pag. 111). 2.9.   Nell'evenienza concreta questo TCA non intravede ragioni che gli impediscono di far proprie le conclusioni cui sono pervenuti i periti, specialisti nelle materie che qui interessano, i quali hanno compiutamente valutato il danno alla salute lamentato dall'assicurato, giungendo a conclusioni logiche e motivate in merito alla incapacità al lavoro del 40% dell'assicurato nella precedente professione di cameriere e gestore di bar . Essi hanno infatti valutato tutte le affezioni di cui soffre l'assicurato (segnatamente reazione mista ansioso-depressiva nell'ambito di una Sindrome da disadattamento, nonché sindrome lombospondilogena, sindrome cervicovertebrale recidivante, gonalgie su possibile condropatia) sottoponendolo al consulto psichiatrico del Dr. Dr. Med. __________ ed al consulto reumatologico del Dr. Med. __________. L'assicurato non contesta le singole percentuali alle quali sono giunti gli specialisti per le due differenti affezioni (reumatologica e psichiatrica); egli sostiene per contro che queste due debbano essere cumulate dandogli così diritto alla rendita intera (secondo l'assicurato 40% per problemi alla schiena + 40% per problemi psichiatrici). Innanzitutto il Dr. med. __________ ha certificato un'inabilità lavorativa per l'ultima professione svolta di gerente di bar e cameriere del 20% e non del 40% come sostenuto dal ricorrente. Per la professione svolta prima del 1999, e cioè quella di pizzaiolo, l'inabilità lavorativa potrebbe raggiungere il 40%. Comunque anche volendo ritenere la percentuale del 40 %, le due percentuali non possono essere cumulate. In una sentenza del 4 settembre 2001 il TFA ha stabilito che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(cfr. STFA del 4 settembre 2001 nella causa D, I 338/01). Al riguardo la nostra Massima Istanza si è così espressa: " (…) 2. a) Pure per quel che attiene all'applicazione del suindicato ordinamento alla fattispecie concreta, questa Corte non vede fondati motivi per scostarsi dalle convincenti conclusioni cui è giunto il giudice di prime cure. Per determinare l'incapacità lavorativa dell'interessata, l'UAI e il Tribunale delle assicurazioni hanno segnatamente preso a fondamento la circostanziata perizia specialistica allestita dal Servizio S. in data 23 febbraio 2000. In tale referto il dott. F., specialista in psichiatria e psicoterapia, ha accertato un disturbo distimico (nevrosi depressiva) ed un disturbo algico. Ipotizzabile era pure un aspetto d'importante somatizzazio­ne. Ha valutato l'incapacità al lavoro dell'assicurata nella misura del 25% a causa di un rallentamento ideoverbale, perdita di iniziativa e facile affaticamento. Dal canto suo, il dott. M., specialista in reumatologia, ha considerato che dal profilo reumatologico l'incapacità al lavoro era da stabilire nella misura massima del 25% come venditrice, commessa, cameriera, cameriera ai piani ed operaia non qualifi­cata. I sanitari del Servizio S., dopo aver fatto riferimento anche agli apprezza­menti e alle conclusioni cui erano giunti i dott.ri N. e B. e aver inoltre discusso il caso con i colleghi del Servizio e con i consulenti dello stesso, hanno valutato un'incapacità lavorativa globale del 30%, tenendo conto sia della patologia psi­chiatrica sia di quella reumatologica. Partendo da questi dati, risultanti da esami pluridisciplinari approfonditi e oggettivi, l'istanza cantonale ha concluso essere stato dimostrato, secondo il principio della verosimiglianza preponderante, che nelle attività medioleggere, come pure nella professione precedentemente eserci­tata, l'assicurata presentava un'incapacità al guadagno del 30%. b) Nel ricorso di diritto amministrativo l'insorgente contesta le suesposte conclu­sioni e adduce, ribadendo in sostanza le censure sviluppate in sede di prima istan­za, che la perizia specialistica redatta dal Servizio S. non sarebbe affidabile. Cen­sura la circostanza che amministrazione e autorità giudiziaria cantonale abbiano ammesso un'incapacità al guadagno del 30% senza aver motivato il rifiuto di ad­dizionare i due valori d'incapacità al lavoro del 25% stabiliti per i disturbi di natu­ra neurologica e quelli di carattere psichiatrico. A sostegno del gravame produce un laconico certificato medico stilato il 25 maggio 2001, nel quale lo psichiatra dott. V. attesta un'incapacità lavorativa globale (reumatologica e psichiatrica) del 50%. Ora, a prescindere dal fatto che detto documento non si riferisce alla fatti­specie determinante in concreto (DTF 121 V 366 consid. 1b e sentenze ivi citate), ossia a quella esistente al momento dell'emanazione della decisione litigiosa (30 marzo 2000), il medico autore dello stesso non giustifica tuttavia minimamente il grado d'inabilità lavorativa globale da lui ritenuto. Pertinente è invece quanto ha esposto l'UAI nella risposta al gravame in questa sede. Esso ha ricordato che, in caso di perizia allestita dai medici del Servizio S., le diverse patologie della per­sona assicurata e le interazioni fra le stesse vengono valutate da esperti del ramo; il giudizio globale circa il grado d'inabilità lavorativa scaturisce dopo ponderata discussione plenaria fra tutti gli esperti interessati, al fine di stabilire se le affezio­ni riscontrate siano o meno sovrapponibili ed eventualmente in quale misura. Pure correttamente l'amministrazione ha sottolineato che la questione a sapere se i singoli gradi d'inabilità si possano sommare, e se del caso in quale misura, è una questione squisitamente medica che, di principio, il giudice non rimette in discussione. Ne deriva che gli argomenti invocati dall'insorgente nel ricorso di diritto amministrativo non sono attendibili, né si giustifica in tali circostanze di dar seguito alla sua richiesta, proposta in via subordinata, volta ad ottenere l'assunzione di ulterio­ri prove dopo il rinvio della causa all'autorità inferiore." (STFA del 4 settembre 2001 nella causa D, I 338/01) Nel caso di specie l'UAI ha fondato la propria decisione sul consulto psichiatrico del Dr. __________ e sul consulto reumatologico del Dr. Med. __________. Dopo attenta e approfondita indagine delle patologie di cui soffre il ricorrente - in particolare una patologia psichiatrica, che a mente dell'esperto permette di esigere dall'assicurato una capacità lavorativa del 60% (cfr. doc. AI _) e una patologia reumatologica, che a mente del perito rende l'assicurato inabile al massimo del 40% se il ricorrente dovesse ancora svolgere la professione di pizzaiolo, mentre inabile al 20% nell'attività di cameriere e gestore di bar (cfr. doc. AI _), il medico AI Dr. med. __________ (cfr. doc. AI _) e con esso l'UAI, sono giunti alla conclusione che le due patologie non possono essere cumulate. Il Dr. med. __________ si è infatti espresso nel seguente modo: " La rivalutazione reumatologica dr. __________ 12.2001 conferma come pizzaiolo IL 40% mentre in attività più leggere (gerente o barista o cameriere) IL 20%. La patologia psichiatrica con valutazione peritale dr. __________ presenta un IL 40% non migliorabile con atti reintegrativi. Le due patologie non presentano cumulazione di IL. Tendenza al peggioramento con il tempo per queste due patologie. A calcolo rendita con rivalutazione a tre anni." (cfr. doc. AI _) L'UAI ha così stabilito che l'incapacità lavorativa complessiva dell'assicurato è pari al 40%. Visto il caso di rigore gli è comunque stata assegnata una mezza rendita d'invalidità. Per quanto riguarda la valutazione globale dell'incapacità lavorativa, pendente lite il giudice delegato ha chiesto ad entrambi gli specialisti di volersi pronunciare sull'eventuale cumulabilità dei rispettivi gradi d'incapacità reumatologica e psichiatrica evidenziati nelle rispettive perizie. Entrambi gli specialisti, confermando il succitato giudizio espresso dal medico AI, si sono espressi contro la loro cumulabilità, valutando l'incapacità lavorativa complessiva in una percentuale del 40% (cfr. doc. _). Non vi sono pertanto validi motivi per scostarsi dalle valutazioni degli esperti, che hanno reso i propri referti peritali tenendo conto di tutte le affezioni di cui soffre il ricorrente. Visto quanto precede l'UAI ha correttamente attribuito all'assicurato, tenuto conto del caso di rigore, una mezza rendita d'invalidità.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