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32.2002.11 vom 8. Januar 2002</w:t>
      </w:r>
    </w:p>
    <w:p>
      <w:r>
        <w:t>TI Tribunale d'appello, 2002-01-08, IT</w:t>
      </w:r>
    </w:p>
    <w:p>
      <w:r>
        <w:rPr>
          <w:b/>
        </w:rPr>
        <w:t xml:space="preserve">Quelle: </w:t>
      </w:r>
      <w:r>
        <w:t>https://mcp.opencaselaw.ch/entscheid/ti_gerichte_32.2002.11</w:t>
      </w:r>
    </w:p>
    <w:p>
      <w:r>
        <w:t>FR: TI_GERICHTE 32.2002.11 du 8 janvier 2002</w:t>
      </w:r>
    </w:p>
    <w:p>
      <w:r>
        <w:t>IT: TI_GERICHTE 32.2002.11 del 8 gennaio 2002</w:t>
      </w:r>
    </w:p>
    <w:p>
      <w:pPr>
        <w:pStyle w:val="Heading2"/>
      </w:pPr>
      <w:r>
        <w:t>Regeste</w:t>
      </w:r>
    </w:p>
    <w:p>
      <w:r>
        <w:t>Sentenza o decisione senza scheda</w:t>
      </w:r>
    </w:p>
    <w:p>
      <w:pPr>
        <w:pStyle w:val="Heading2"/>
      </w:pPr>
      <w:r>
        <w:t>Erwägungen</w:t>
      </w:r>
    </w:p>
    <w:p>
      <w:r>
        <w:rPr>
          <w:b/>
        </w:rPr>
        <w:t>E. 21</w:t>
      </w:r>
    </w:p>
    <w:p>
      <w:r>
        <w:t>LAI é oggetto di un'ordinanza del Dipartimento che emana disposizioni complemen­tari riguardanti: a. la consegna dei mezzi ausiliari; b. i contributi alle spese di adeguamento di apparecchi e di immobili rese indispensabili dall'invalidità; c. i contributi alle spese cagionate da servizi speciali di terze persone di cui abbisogna l'assicurato al posto di un mezzo ausiliario. Il Dipartimento federale dell'Interno ha promulgato il 29 novembre 1976 la summenzionata Ordinanza sulla consegna di mezzi ausiliari da parte dell'assicurazione per l'invalidità (OMAI). Giusta l'art. 2 cpv. 1 OMAI il diritto alla consegna di mezzi é stabilito nei limiti tracciati dall'elenco allegato all'ordinanza. In particolare l'assicurato ha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DTF 121 V 260 consid. 2b con riferimenti;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con riferimenti; 117 V 181 consid. 3b; 115 V 193 consid. 2b). 2.4.   Nel caso in esame, dagli atti non si evince che __________ ha beneficiato, né beneficia di provvedimenti integrativi sanitari ai sensi dell'art. 12 LAI (anche se non necessariamente eseguiti dall'AI, ma i cui presupposti di presa a carico da parte di quest'ultima siano adempiuti, cfr. DTF 105 V 147 consid. 1 con riferimenti). Non risulta quindi che la richiesta di occhiali è da mettere in relazione con lo svolgimento di un provvedimento sanitario, per cui la consegna degli stessi non è da considerare come completamento del predetto provvedimento. Al proposito, va ricordato che la Circolare sulla consegna di mezzi ausiliari nell’assicurazione invalidità (CMAI), edita dall’UFAS, precisa che si tratta di un complemento importante di provvedimenti sanitari d’integrazione se, unitamente all’esecuzione di un provvedimento sanitario secondo gli art. 12 o 13 LAI, la consegna di occhiali o di lenti a contatto risulta necessaria e se il successo di un provvedimento sanitario dell’AI è garantito solo con l’uso di occhiali o lenti a contatto (sottolineatura del redattore, cfr. marg. 7.01.3*/ 7.02.3* CMAI). Pertanto, non rappresentando gli occhiali in lite un complemento essenziale ai provvedi­menti sanitari di integrazione giusta l'art. 21 cpv. 1, 2a frase LAI e la cifra 7.01* dell'allegato OMAI, gli stessi, come le relative visite mediche di controllo della vista, non possono essere assunti dall'AI (cfr. consid. 2.2). In conclusione, visto quanto sopra,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