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32.2001.72 vom 27. August 2001</w:t>
      </w:r>
    </w:p>
    <w:p>
      <w:r>
        <w:t>TI Tribunale d'appello, 2001-08-27, IT</w:t>
      </w:r>
    </w:p>
    <w:p>
      <w:r>
        <w:rPr>
          <w:b/>
        </w:rPr>
        <w:t xml:space="preserve">Quelle: </w:t>
      </w:r>
      <w:r>
        <w:t>https://mcp.opencaselaw.ch/entscheid/ti_gerichte_32.2001.72</w:t>
      </w:r>
    </w:p>
    <w:p>
      <w:r>
        <w:t>FR: TI_GERICHTE 32.2001.72 du 27 août 2001</w:t>
      </w:r>
    </w:p>
    <w:p>
      <w:r>
        <w:t>IT: TI_GERICHTE 32.2001.72 del 27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05.09.2001 32.2001.72 Tessin Tribunale cantonale delle assicurazioni 05.09.2001 32.2001.72 Ticino Tribunale cantonale delle assicurazioni 05.09.2001 32.2001.72</w:t>
      </w:r>
    </w:p>
    <w:p>
      <w:r>
        <w:t>Sentenza o decisione senza scheda</w:t>
      </w:r>
    </w:p>
    <w:p>
      <w:r>
        <w:t>RACCOMANDATA Incarto n. 32.2001.00072 RG Lugano 5 settembre 2001 In nome della Repubblica e Cantone del Ticino Il vicepresidente del Tribunale cantonale delle assicurazioni Giudice  Raffaele Guffi statuendo sul ricorso del 30 agosto 2001 di __________ contro la decisione del 27 agosto 2001 emanata da Ufficio assicurazione invalidità, 6501 Bellinzona 1 Caselle, in materia di assicurazione federale per l'invalidità Considerato che        -   con decisione 27 agosto 2001 l'Ufficio AI ha chiesto a __________ la restituzione dell’importo di fr. 956 indebitamente percepito a titolo di rendite completive AI a favore dei figli __________ e __________ nel periodo 1.dicembre 2000 - 31 luglio 2001; -   con "ricorso" 30 agosto 2001 indirizzato al TCA l’interessata non contesta la decisione di restituzione ma chiede unicamente l'esonero dal rimborso di fr. 956 a motivo della sua difficile situazione finanziaria; -   che a norma degli art. 47 LAVS e 79 cpv. 2 OAVS - applicabili per analogia giusta gli art. 49 LAI e 85 OAI - la domanda di condono deve essere presentata alla Cassa di compensazione che ha emanato la decisione di restituzione entro 30 giorni dalla notificazione; -   giusta l'art. 84 cpv. 1 LAVS, applicabile per analogia all'assicurazione invalidità, l'autorità di ricorso può pronunciarsi su un determinato oggetto solo in presenza di una decisione emanata da una cassa di compensazione, poiché costituisce il presupposto e il contenuto della contestazione sottoposta all'esame giudiziale (DTF 110 V 51 consid. 3b, DTF 105 V 276 consid. 1, DTF 104 V 180, DTF 102 V 152, STFA 23 marzo 1992 in re G.C., STCA 4 maggio 1992 in re G.V.; Gygi, Bundesverwaltungrechtspflege, pag. 44 in fine); -   nel caso di specie l'Ufficio AI non si è ancora pronunciato sui presupposti del condono; -   il ricorso deve quindi essere dichiarato irricevibile e l’incarto viene trasmesso all'UAI affinché si pronunci sulla domanda di condono. Per questi motivi dichiara e pronuncia 1.-   Il ricorso é irricevibile . 2.-   L’incarto è trasmesso all'Ufficio assicurazione invalidità, Bellinzona affinché statuisca sulla domanda di condono. 3.-   Non si percepisce tassa di giustizia, mentre le spese sono poste a carico dello Stato. 4.-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