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32.2001.58 vom 2. Juli 2001</w:t>
      </w:r>
    </w:p>
    <w:p>
      <w:r>
        <w:t>TI Tribunale d'appello, 2001-07-02, IT</w:t>
      </w:r>
    </w:p>
    <w:p>
      <w:r>
        <w:rPr>
          <w:b/>
        </w:rPr>
        <w:t xml:space="preserve">Quelle: </w:t>
      </w:r>
      <w:r>
        <w:t>https://mcp.opencaselaw.ch/entscheid/ti_gerichte_32.2001.58</w:t>
      </w:r>
    </w:p>
    <w:p>
      <w:r>
        <w:t>FR: TI_GERICHTE 32.2001.58 du 2 juillet 2001</w:t>
      </w:r>
    </w:p>
    <w:p>
      <w:r>
        <w:t>IT: TI_GERICHTE 32.2001.58 del 2 luglio 2001</w:t>
      </w:r>
    </w:p>
    <w:p>
      <w:pPr>
        <w:pStyle w:val="Heading2"/>
      </w:pPr>
      <w:r>
        <w:t>Regeste</w:t>
      </w:r>
    </w:p>
    <w:p>
      <w:r>
        <w:t>Sentenza o decisione senza scheda</w:t>
      </w:r>
    </w:p>
    <w:p>
      <w:pPr>
        <w:pStyle w:val="Heading2"/>
      </w:pPr>
      <w:r>
        <w:t>Erwägungen</w:t>
      </w:r>
    </w:p>
    <w:p>
      <w:r>
        <w:rPr>
          <w:b/>
        </w:rPr>
        <w:t>E. 34</w:t>
      </w:r>
    </w:p>
    <w:p>
      <w:r>
        <w:t>p. 90; DTF 112 V 349; DTF 105 V 19; DTF 100 V 101 consid. 1a, 98 V 208 consid. 2). Se quindi un provvedimento serve a curare una malattia, non può essere assunto dall’AI neppure se migliora la capacità di guadagno (SVR 1995 IV Nr. 34 p. 90). Se vi è possibilità di miglioramento duraturo e sostanziale della capacità al guadagno va esaminato da un punto di vista del caso concreto (DTF 115 V 199 consid. 5a; Maurer, op. cit., p. 152). Sostanziale è l’effetto del provvedimento se, in un determinato lasso di tempo, raggiunge un grado rilevante (DTF 115 V 199 consid. 5a; DTF 98 V 211). Entro un certo lasso di tempo minimo il  risultato ottenuto, da un punto di vista della capacità di guadagno, deve raggiungere una certa importanza minima (DTF 115 V 199 consid. 5a). La rilevanza dipende anche dalla gravità dell’affezione e dal tipo di attività esercitata o che potrà esserlo dopo l’avvenuta integrazione (DTF 115 V 199 consid. 5a) Miglioramenti esigui non vengono invece presi in considerazione (DTF 115 V 199 consid. 5a; Locher, op. cit. P.190). Di conseguenza l’AI non si assume provvedimenti sanitari se la capacità lavorativa viene migliorata solo in misura minima. In questo ambito la legge non prevede infatti dei provvedimenti che perseguono lo scopo di mantenere un piccolo e insicuro residuo di capacità lavorativa (DTF 115 V 200 consid. 5c; DTF 101 V 52 consid. 3c). Ciò è spesso il caso per coloro i quali percepiscono una rendita intera con un grado di invalidità di almeno 2/3. 2.4.   Nella fattispecie in esame l'UAI ha respinto la richiesta di prestazioni, l'affezione oculare di cui l'assicurato è portatore non minacciando l'esercizio della professione di perito fiscale in misura tale da provocare una diminuzione della capacità al guadagno. In sede di risposta l'amministrazione ha al riguardo precisato che l'assicurato non necessita di una visione binoculare nello svolgimento della propria professione, ciò che permette di ritenere siccome inadempiute le condizioni per il riconoscimento del provvedimento sanitario richiesto. Dal canto suo l'insorgente sostiene che l'affezione all'occhio sinistro causava notevoli difficoltà nello svolgimento del propria attività professionale - in particolare per quanto riguarda la lettura dei bilanci, la stesura di verbali e l'archiviazione di documenti numerici, la consultazione numeri telefonici - e rendeva inoltre necessario l'utilizzo di una lente d'ingrandimento. 2.5.   In merito alla diminuzione della capacità lucrativa in caso di perdita funzionale di un occhio, in una sentenza del 20 dicembre 1985, pubblicata in RAMI 1986 pag. 258 e segg. il TFA ha avuto modo di stabilire (la sottolineatura è del redattore): " (…) Dr. med. Sch., Unfallarzt des Versicherers, führt aus, dass durch den funktionellen Verlust eines Auges das Tiefen‑ oder Plastischsehen beeinträchtigt sei. Die ophtalmo­logische Erfahrung zeige aber, dass dieser Mangel durch Ange­wöhnung und Anpassung weitgehend korrigiert werden könne. Die Angewöhnungszeit bis zum Erreichen des rudimentären Tiefen­schätzungsvermögens sei unterschiedlich in verschiedenen Al­tersgruppen. Bei jüngeren Leuten betrage sie höchstens sechs Monate, bei älteren könne sie bis zwei Jahre dauern. Laut den gesetzlichen Strassenverkehrsregeln bedinge die Einäugigkeit nicht eine Fahruntauglichkeit. Umso weniger würde sie eine Unzumutbarkeit für die meisten beruflichen Tätigkeiten recht­fertigen. Im vorliegenden Falle sei dem Versicherten die Mau­rertätigkeit (auch auf Gerüsten) sicher zumutbar (Bericht vom 8. November 1984). In seiner Vernehmlassung verweist der Ver­sicherer auf ein (in anderem Zusammenhang) von Prof. B. er­stelltes Gutachten vom 5. Juli 1968. Danach würden medizini­sche Sachverständige seit längerem darauf hinweisen, dass sich der einseitige Sehausfall weit weniger einschneidend und benachteiligend auswirke, als man ohne nähere Prüfung zu ver­muten geneigt sei. Es entspreche einer Erfahrungstatsache, dass die Erwerbsfähigkeit durch den Verlust eines Auges über­raschend selten (nämlich nur etwa in 10 % aller Fâlle) beein­trächtigt werde und eine Erwerbseinbusse nach Verlust eines Auges meist fehle oder nur geringfügig ausfalle. Die Furcht, das gesunge Auge durch Ueberanstrengung zu schädigen, sei unbegründet und auch der Ermüdungsfaktor spiele eine weit geringere Rolle als oft angenommen werde. Das Gesichtsfeld erleide beim Blick in die Nähe praktisch keine Einschränkung, beim Blick in die Ferne lasse sie sich durch eine leichte kopfbewegung kompensieren. Stereoskopisches Sehen sei nicht unbedingt mit Binokularsehen gleichzusetzen, denn zur Tie­fenlokalisation diene auch die scheinbare Grösse der betrach­teten Objekte, die Linienüberschneidung, die perspektivische Verkürzung, die Verteilung von Licht und Schatten usw., wel­che es nach der erforderlichen Angewöhungszeit auch beim Ein­äugigen erlaubten, räumlich zu sehen. Selbst Patienten im mittleren Lebensalter vermöchten den Ausfall des Binokularse­hens weitgehend zu kompensieren. Höchstens bei sehr raschen bzw. rasch wechselnden Arbeitsvorgängen könne sich ein gewis­ser Qualitätsunterschied im Tiefensehen auswirken, beispiels­weise bei Akkordarbeit am Fliessband oder Aehnlichem. Die frühere Einstufung in Berufe mit geringen, mittleren und ho­hen Anforderungen erscheine als fragwürdig, weil weniger die Berufsart, als vielmehr die Art der Arbeit, die Arbeitsweise und das Arbeitstempo eine Rolle spielten. (…)" In una successiva sentenza dell'8 luglio 1999 in re A.F., non pubblicata, l'alta Corte, per quanto riguarda la capacità al lavoro di persone con visione monoculare, ha precisato (la sottolineatura è del redattore): " (…) 3.‑ Au cours de la procédure judiciaire cantonale, les parties sont convenues de requérir l'avis d'un expert in­dépendant, le professeur Huber, spécialiste en ophtalmolo­gie. Dans des rapports des 30 mai et 10 juin 1997, ce médecin a indiqué que, selon l'expérience, les personnes présentant une vision monoculaire sont en mesure d'effectuer la plupart des métiers et qu'il est fréquent que le travail à l'écran permette à des personnes possédant une acuité visuelle fortement réduite d'être encore productive, les documents pouvant être aggrandis à volonté. Si l'assuré rencontre des problèmes de réglage de distance en raison de son hypermétropie et de sa presbytie, ces problèmes peuvent normalement être résolus à l'aide d'une correction optique adéquate. (…)" 2.6.   Dal rapporto 15 gennaio 2001 del dott. __________, oculista FMH emerge che __________ - già sottopostosi ad intervento di cataratta all'occhio destro nel marzo 2000 - é affetto da cataratta all'occhio sinistro. Il sanitario ha evidenziato un abbassamento della vista a meno dello 0.2, precisando inoltre che l'assicurato non è portatore di mezzi ausiliari ottici. Dagli atti medici si evince quindi che l'assicurato presenta una visione normale dell'occhio destro e che la sua affezione oculare ha quindi carattere unilaterale. Orbene, alla luce della giurisprudenza sopra citata e sulla base della certificazione medica agli atti, questo TCA non intravede motivi che permettono di ritenere che la perdita della visione binoculare, dovuta a cataratta all'occhio sinistro, possa nel caso concreto ostacolare l'assicurato nell'esercizio della sua professione di perito fiscale (in particolare nelle singole attività elencate nell'atto ricorsuale, le quali, alla luce della giurisprudenza federale sopra citata, non possono essere ritenute siccome inesigibili in caso di visione monoculare), per lo meno in una misura idonea a provocare una notevole diminuzione della capacità al guadagno ai sensi dell'art. 12 cpv. 1 LAI. Ciò tantomeno se si considera che per sua natura la cataratta è un'affezione che si sviluppa progressivamente lasciando all'assicurato un tempo sufficiente per adattarsi al suo handicap (cfr. RAMI 1986 pag. 258 e segg., sopra citato; cfr. VSI 2000 pag. 300 e segg.). Il ricorso deve pertanto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