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32.2001.111 vom 15. November 2001</w:t>
      </w:r>
    </w:p>
    <w:p>
      <w:r>
        <w:t>TI Tribunale d'appello, 2001-11-15, IT</w:t>
      </w:r>
    </w:p>
    <w:p>
      <w:r>
        <w:rPr>
          <w:b/>
        </w:rPr>
        <w:t xml:space="preserve">Quelle: </w:t>
      </w:r>
      <w:r>
        <w:t>https://mcp.opencaselaw.ch/entscheid/ti_gerichte_32.2001.111</w:t>
      </w:r>
    </w:p>
    <w:p>
      <w:r>
        <w:t>FR: TI_GERICHTE 32.2001.111 du 15 novembre 2001</w:t>
      </w:r>
    </w:p>
    <w:p>
      <w:r>
        <w:t>IT: TI_GERICHTE 32.2001.111 del 15 novembre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n.32.2001.00111</w:t>
      </w:r>
    </w:p>
    <w:p>
      <w:r>
        <w:t>RG</w:t>
      </w:r>
    </w:p>
    <w:p>
      <w:r>
        <w:t>Lugano</w:t>
      </w:r>
    </w:p>
    <w:p>
      <w:r>
        <w:t>7 febbraio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13 dicembre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15 novembre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16 gennaio 2002 dell'Ufficio assicurazione invalidità che propone la reiezione del gravame;</w:t>
      </w:r>
    </w:p>
    <w:p>
      <w:r>
        <w:t>richiamata l'ordinanza 21 gennaio 2002 con la quale il TCA ha assegnato alle parti il termine di 10 giorni per presentare eventuali altri mezzi di prova;</w:t>
      </w:r>
    </w:p>
    <w:p>
      <w:r>
        <w:t>vista la lettera 6 febbraio 2002 del rappresentante dell'insorgente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  la causa èstralciata dai ruoli;</w:t>
      </w:r>
    </w:p>
    <w:p>
      <w:r>
        <w:t>2.   non si prelevano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