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 vom 13. Dezember 2000</w:t>
      </w:r>
    </w:p>
    <w:p>
      <w:r>
        <w:t>TI Tribunale d'appello, 2000-12-13, IT</w:t>
      </w:r>
    </w:p>
    <w:p>
      <w:r>
        <w:rPr>
          <w:b/>
        </w:rPr>
        <w:t xml:space="preserve">Quelle: </w:t>
      </w:r>
      <w:r>
        <w:t>https://mcp.opencaselaw.ch/entscheid/ti_gerichte_32.2001.1</w:t>
      </w:r>
    </w:p>
    <w:p>
      <w:r>
        <w:t>FR: TI_GERICHTE 32.2001.1 du 13 décembre 2000</w:t>
      </w:r>
    </w:p>
    <w:p>
      <w:r>
        <w:t>IT: TI_GERICHTE 32.2001.1 del 13 dicembre 2000</w:t>
      </w:r>
    </w:p>
    <w:p>
      <w:pPr>
        <w:pStyle w:val="Heading2"/>
      </w:pPr>
      <w:r>
        <w:t>Regeste</w:t>
      </w:r>
    </w:p>
    <w:p>
      <w:r>
        <w:t>Sentenza o decisione senza scheda</w:t>
      </w:r>
    </w:p>
    <w:p>
      <w:pPr>
        <w:pStyle w:val="Heading2"/>
      </w:pPr>
      <w:r>
        <w:t>Erwägungen</w:t>
      </w:r>
    </w:p>
    <w:p>
      <w:r>
        <w:rPr>
          <w:b/>
        </w:rPr>
        <w:t>E. 2</w:t>
      </w:r>
    </w:p>
    <w:p>
      <w:r>
        <w:t>e i riferimenti ivi citati;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a torto la Cassa in un primo tempo aveva ritenuto che l'assicurato aveva adempiuto il periodo di contribuzione. Sempre dagli accertamenti esperiti dall'amministrazione è del resto risultato che l'assicurato durante gli anni dal 1991 al 1997 era affiliato quale persona senza attività lucrativa e che dal 1992 al 31 maggio 1998 ha beneficiato delle prestazioni di assistenza (cfr. doc. _ e _). Poiché l'assicurato non ha adempiuto e non ha neppure provato di essere liberato dall'obbligo di compiere il periodo di contribuzione (l'inabilità lavorativa è infatti iniziata il 20 marzo 1998; cfr. doc. _ e allegato doc. _) manca un presupposto fondamentale perché allo stesso possa essere riconosciuto il diritto alle indennità di disoccupazione (cfr. art. 8 cpv. 1 lett. e LADI). Pertanto a ragione la Cassa ha chiesto la restituzione delle indennità percepite indebitamente dall'assicurato durante il periodo luglio 1998 - giugno 1999 per un importo netto complessivo di fr. 20'839.90 netti (cfr. doc. _).” (sottolineatura del redattore; cfr. STCA 22 gennaio 2001 consid. 2.4., pag. 11; inc. __________). Del resto, dall’inchiesta domiciliare per casalinghi risulta che l’assicurato ha dichiarato di aver interrotto la sua attività lavorativa nel 1989, prima dell’inizio dei suoi problemi di salute fatti risalire al 1994, e di aver in seguito beneficiato di prestazioni dell’assicurazione disoccupazione. Inoltre fino al mese di aprile 1998 egli avrebbe vissuto di risparmi, di piccoli lavori di traduzione per una banca e di un sussidio dell’Ufficio assistenza (cfr. rapporto 12 maggio 1999 in doc. AI _). 2.6.   Accertato che l’assicurato, prima dell’insorgenza del danno alla salute, non esercitava un'attività lucrativa, l'applicazione nei suoi confronti del concetto dell'incapacità di guadagno non è possibile poiché - in simili condizioni - l'invalidità non può cagionare una vera e propria perdita di guadagno. Per questo motivo l'art. 5 LAI parifica "l'impossibilità di svolgere le proprie mansioni consuete" all'incapacità al guadagno (metodo specifico di calcolo dell'invalidità, SVR 1996 IV Nr. 76 p. 221 consid. 1; RCC 1986 p. 246 consid. 2b; DTF 104 V 136; Valterio, Droit et pratique de l'assurance invalidité, p. 199). A sua volta, l'art. 27 cpv. 1 e 2 OAI, precisa: " L'invalidità degli assicurati senza attività lucrativa nel senso dell'articolo 5 capoverso 1 LAI è calcolata in funzione dell'impedimento ad adempiere le loro mansioni consuete. Per mansioni consuete di un assicurato occupato nell'economia domestica s'intendono gli usuali lavori domestici e, se è il caso, l'attività svolta nell'azienda del coniuge e l'educazione dei figli; per mansioni consuete dei religiosi s'intende ogni attività svolta dalla comunità." Al proposito va precisato che si paragona l'attività svolta dall'assicurato prima della sopravvenienza del danno alla salute con quella che può svolgere posteriormente, applicando l'impegno che si può esigere da lui (RCC 1984 p. 139; J.L. Duc, Les assurances sociales en Suisse, Lausanne 1995, p. 458; A. Maurer, Bundessozialversicherungsrecht, Basilea e Francoforte, 1994, p. 145). Pertanto l’invalidità dell’assicurato è da stabile confrontando le singole attività nell'economia domestica ancora accessibili alla richiedente la rendita AI, con i lavori che può eseguire una persona sana, secondo le regole stabilite dalla prassi amministrativa e riportate alle cifre 2122 e 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w:t>
      </w:r>
    </w:p>
    <w:p>
      <w:r>
        <w:rPr>
          <w:b/>
        </w:rPr>
        <w:t>E. 5</w:t>
      </w:r>
    </w:p>
    <w:p>
      <w:r>
        <w:t>Bucato, pulizia dei vestiti, confezione e trasformazione degli abiti, (cucito, maglia, uncinetto)                                                         10</w:t>
      </w:r>
    </w:p>
    <w:p>
      <w:r>
        <w:rPr>
          <w:b/>
        </w:rPr>
        <w:t>E. 5.2</w:t>
      </w:r>
    </w:p>
    <w:p>
      <w:r>
        <w:t>Alimentazione preparazione dei pasti, pulizia della cucina, riserve importanza assegnata 30 percentuale degli impedimenti 20% percentuale di invalidità 6% L'assicurato cucina di persona i pasti giornalieri e provvede al quotidiano riordino del piano di lavoro e del locale. La sorella si reca a domicilio ogni 2 settimane circa per le pulizie a fondo del locale. L'assicurato si regge infatti in piedi solo sostenendosi ad una stampella, non può chinarsi, non può inginocchiarsi, non può salire su scale o sgabelli. Considerato l'aiuto della sorella per le sole pulizie a fondo del locale valuto in misura del 20% la percentuale degli impedimenti.</w:t>
      </w:r>
    </w:p>
    <w:p>
      <w:r>
        <w:rPr>
          <w:b/>
        </w:rPr>
        <w:t>E. 5.3</w:t>
      </w:r>
    </w:p>
    <w:p>
      <w:r>
        <w:t>Pulizia dell'appartamento rispolvero, pulizia dei pavimenti, dei vetri, rifare i letti, ecc. importanza assegnata 20 percentuale degli impedimenti 70% percentuale di invalidità 14% Il signor __________ garantisce il quotidiano riordino, lo spolvero ad altezza della mobilia, rifà giornalmente il letto e pulisce le vaschette. In tutte le rimanenti attività di pulizia della casa è sostituito dalla sorella a causa delle sue limitazioni a livello di entrambe le gambe. In quest'ambito la condizione degli arti inferiori limita notevolmente I'assicurato che può occuparsi esclusivamente dei lavori più semplici e di minor impegno. Conscio delle sue difficoltà l'assicurato cerca di preservare il più possibile lo stato della casa perché forzatamente deve dipendere dalla sorella per il ripristino dell'ordine e della pulizia dei vari locali. Valuto in misura del 70 % la percentuale degli impedimenti.</w:t>
      </w:r>
    </w:p>
    <w:p>
      <w:r>
        <w:rPr>
          <w:b/>
        </w:rPr>
        <w:t>E. 5.4</w:t>
      </w:r>
    </w:p>
    <w:p>
      <w:r>
        <w:t>Spesa e acquisti diversi compresi pagamenti, trattative assicurazioni e rapporti ufficiali importanza assegnata 20 percentuale degli impedimenti 0% percentuale di invalidità 0% L'assicurato provvede tuttora di persona alle sue necessità recandosi con i mezzi pubblici (battello e bus) nei negozi. A causa di una deambulazione difficoltosa e alla necessità di sostenersi sempre almeno ad una stampella il signor __________ utilizza una borsa a tracolla per portare la merce a casa. Il peso deve comunque rimanere contenuto, ma dovendo effettuare gli acquisti solo per sé I'assicurato riesce ad organizzarsi discretamente per cui a beneficiare di una ottimale autonomia. Considerato che il signor __________ riesce ad assicurare di persona tutti gli acquisti necessari non considero impedimenti di sorta.</w:t>
      </w:r>
    </w:p>
    <w:p>
      <w:r>
        <w:rPr>
          <w:b/>
        </w:rPr>
        <w:t>E. 5.5</w:t>
      </w:r>
    </w:p>
    <w:p>
      <w:r>
        <w:t>Bucato, confezione e riparazioni di indumenti lavare, stendere, stirare, cucire, lavorare a maglia, ecc. importanza assegnata 20 percentuale degli impedimenti 100% percentuale di invalidità 20% Il locale lavanderia si trova al livello della cantina, nella casa non è presente l'ascensore e gli scalini per arrivarci sono molto alti e ripidi. Il signor __________ dalla prima operazione di protesi dell'anca, per cui dal mese di marzo 1998, non è più in grado di raggiungere la lavanderia. E' quindi la sorella ad occuparsi interamente del bucato. In questo settore domestico lo stato di entrambe le gambe impedisce addirittura I'accesso dell'assicurato al locale lavanderia. L'attività è quindi interamente delegata a terze persone per cui valuto in misura del 100% la percentuale degli impedimenti. " (doc. AI _) L’assistente sociale ha dunque accertato un impedimento complessivo del 40%, ciò che costituisce un’invalidità di pari grado. Al fine di aver una valutazione medica dell’inabilità dell’assicurato in attività casalinghe, il TCA si è rivolto al dr. __________ chiedendogli anche di prendere posizione in merito all’inchiesta domiciliare (doc. _). Con lettera 3 dicembre 2001 il dr. __________ ha precisato che: " Posso soltanto ribadire che su base all'esame clinico e radiologico eseguito il 18.5.00, il paziente presenta un'instabilità della protesi d'anca dx inserita nel novembre del '98. Quest'instabilità protetica crea dolori al carico e nei movimenti dell'anca dx. Ho valutato l'inabilità lavorativa tale casalingo nella misura del 40%, su base all'inchiesta economica che condivido su tutti i punti. Potrà quindi trovare le motivazioni nell'inchiesta economica domestica eseguita il 6.5.99. Faccio notare che un'instabilità di una protesi d'anca, può essere curata tramite un cambio della protesi. Questo trattamento chirurgico potrebbe potenzialmente migliorare l'attuale capacità lavorativa del signor __________." Ora, secondo questo TCA, tale documentazione non permette di avere un quadro della situazione chiaro e preciso. La motivazione del dr. __________ non è infatti soddisfacente, anche perché non si riesce a capire come mai, dal punto di vista clinico, egli possa confermare un’inabilità del 40% in attività casalinghe, allorquando nella professione sedentaria di impiegato di banca l’incapacità è stata quantificata in 50%. D’altra parte secondo il medico curante sarebbe data una completa incapacità dovuta dall’instabilità dello stelo dell’anca destra (“ Tenuto conto della instabilità dello stelo all’anca destra ritengo che per il momento la sua inabilità lavorativa è totale. “; cfr. doc. AI _). Tuttavia, il certificato 25 luglio 2000 del dr. __________, oltre ad essere breve, non è sufficientemente motivato per quel che concerne l’incapacità lavorativa e non consente di addivinire ad un giudizio corretto circa l’inabilità dell’assicurato nello svolgimento delle attività domestiche. In queste circostanze, dunque, gli atti sono rinviati all’UAI affinché esperisca un approfondito e dettagliato esame medico  specialistico dell’incapacità dell’assicurato in attività domestiche  tenuto altresì conto delle risultanze dell’inchiesta domiciliare del 6 maggio 1999 (doc. AI _), e si pronunci nuovamente sull'invalidità di __________ in applicazione del metodo specifico. Va infine rilevato che, a seconda delle risultanze istruttorie, l'assicurato dovrà comunque essere posto nella condizione di evitare una reformatio in peius della decisione qui impugnata (cfr. Pratique VSI 1999 pag. 264).</w:t>
      </w:r>
    </w:p>
    <w:p>
      <w:r>
        <w:rPr>
          <w:b/>
        </w:rPr>
        <w:t>E. 6</w:t>
      </w:r>
    </w:p>
    <w:p>
      <w:r>
        <w:t>Cura dei figli e di altri membri della famiglia                                                    ---</w:t>
      </w:r>
    </w:p>
    <w:p>
      <w:r>
        <w:rPr>
          <w:b/>
        </w:rPr>
        <w:t>E. 7</w:t>
      </w:r>
    </w:p>
    <w:p>
      <w:r>
        <w:t>Diversi (cura di terzi, cura delle piante e degli animali, giardinaggio)                                        5</w:t>
      </w:r>
    </w:p>
    <w:p>
      <w:r>
        <w:rPr>
          <w:b/>
        </w:rPr>
        <w:t>E. 8</w:t>
      </w:r>
    </w:p>
    <w:p>
      <w:r>
        <w:t>Altre attività (p. es. aiuto alla famiglia stessa, attività di utilità pubblica, perfezionamento, creazione artistica, attività superiore alla media nella confezione e nella trasformazione dei vestiti).                                                        20" In VSI 1997 pag. 299 e seg.,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(cfr. cifre 2127 ss. delle DIG). In una sentenza del 17 febbraio 1997 nella causa M.T. pubblicata in VSI 1997 pag. 298 e seg.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economie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Con sentenza non pubblicata 22 agosto 2000 nella causa G.C., 32.98.119, il TFA (I 102/00) ha avuto modo di nuovamente confermare la legittimità di queste direttive, in quanto il calcolo dell'invalidità ex art. 27 OAI deve essere effettuato valutando l'attività domestica secondo l'importanza percentuale delle singole summenzionate mansioni nelle circostanze concrete. 2.7.   Come già accennato al consid. 2.4., l’UAI ha fatto esperire un’inchiesta domiciliare per le persone che si occupano dell’economia domestica. Dalla lettura del relativo rapporto 12 maggio 1999 si evince come in tale inchiesta è stata correttamente stabilita una ripartizione delle singole attività domestiche nel rispetto dei parametri di cui alla cifra marginale 3095 CII, attribuendo un valore complessivo del 100% all'insieme dei lavori abituali svolti dall'assicurato nell'ambito dell'economia domestica. Passando in rassegna le singole mansioni, l’assistente sociale ha accertato che: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