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32.2000.98 vom 22. Juni 2001</w:t>
      </w:r>
    </w:p>
    <w:p>
      <w:r>
        <w:t>TI Tribunale d'appello, 2001-06-22, IT</w:t>
      </w:r>
    </w:p>
    <w:p>
      <w:r>
        <w:rPr>
          <w:b/>
        </w:rPr>
        <w:t xml:space="preserve">Quelle: </w:t>
      </w:r>
      <w:r>
        <w:t>https://mcp.opencaselaw.ch/entscheid/ti_gerichte_32.2000.98</w:t>
      </w:r>
    </w:p>
    <w:p>
      <w:r>
        <w:t>FR: TI_GERICHTE 32.2000.98 du 22 juin 2001</w:t>
      </w:r>
    </w:p>
    <w:p>
      <w:r>
        <w:t>IT: TI_GERICHTE 32.2000.98 del 22 giugno 2001</w:t>
      </w:r>
    </w:p>
    <w:p>
      <w:pPr>
        <w:pStyle w:val="Heading2"/>
      </w:pPr>
      <w:r>
        <w:t>Volltext</w:t>
      </w:r>
    </w:p>
    <w:p>
      <w:r>
        <w:t>RACCOMANDATA</w:t>
      </w:r>
    </w:p>
    <w:p>
      <w:r>
        <w:t>Incarto n.32.2000.00098</w:t>
      </w:r>
    </w:p>
    <w:p>
      <w:r>
        <w:t>rg/fz</w:t>
      </w:r>
    </w:p>
    <w:p>
      <w:r>
        <w:t>Lugano</w:t>
      </w:r>
    </w:p>
    <w:p>
      <w:r>
        <w:t>22 giugno 2001</w:t>
      </w:r>
    </w:p>
    <w:p>
      <w:r>
        <w:t>In nomedella Repubblica e Cantonedel Ticino</w:t>
      </w:r>
    </w:p>
    <w:p>
      <w:r>
        <w:t>Il vicepresidentedel Tribunale cantonale delle assicurazioni</w:t>
      </w:r>
    </w:p>
    <w:p>
      <w:r>
        <w:t>Giudice Raffaele Guffi</w:t>
      </w:r>
    </w:p>
    <w:p>
      <w:r>
        <w:t>visto il ricorso del 5 ottobre 2000 interposto da</w:t>
      </w:r>
    </w:p>
    <w:p>
      <w:r>
        <w:t>__________</w:t>
      </w:r>
    </w:p>
    <w:p>
      <w:r>
        <w:t>contro</w:t>
      </w:r>
    </w:p>
    <w:p>
      <w:r>
        <w:t>la decisione del 19.9.2000 emanata da</w:t>
      </w:r>
    </w:p>
    <w:p>
      <w:r>
        <w:t>Ufficio assicurazione invalidità,6501 Bellinzona 1 Caselle,</w:t>
      </w:r>
    </w:p>
    <w:p>
      <w:r>
        <w:t>in materia di assicurazione federale per l'invalidità</w:t>
      </w:r>
    </w:p>
    <w:p>
      <w:r>
        <w:t>letti ed esaminati gli atti;</w:t>
      </w:r>
    </w:p>
    <w:p>
      <w:r>
        <w:t>visto in particolare lo scritto 19.6.01 della parte convenuta che precisa di aver emesso in data 15.6.2001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