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32.2000.97 vom 13. September 2000</w:t>
      </w:r>
    </w:p>
    <w:p>
      <w:r>
        <w:t>TI Tribunale d'appello, 2000-09-13, IT</w:t>
      </w:r>
    </w:p>
    <w:p>
      <w:r>
        <w:rPr>
          <w:b/>
        </w:rPr>
        <w:t xml:space="preserve">Quelle: </w:t>
      </w:r>
      <w:r>
        <w:t>https://mcp.opencaselaw.ch/entscheid/ti_gerichte_32.2000.97</w:t>
      </w:r>
    </w:p>
    <w:p>
      <w:r>
        <w:t>FR: TI_GERICHTE 32.2000.97 du 13 septembre 2000</w:t>
      </w:r>
    </w:p>
    <w:p>
      <w:r>
        <w:t>IT: TI_GERICHTE 32.2000.97 del 13 settembre 2000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n.32.2000.00097</w:t>
      </w:r>
    </w:p>
    <w:p>
      <w:r>
        <w:t>rg/gm</w:t>
      </w:r>
    </w:p>
    <w:p>
      <w:r>
        <w:t>Lugano</w:t>
      </w:r>
    </w:p>
    <w:p>
      <w:r>
        <w:t>12 giugno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10 ottobre 2000 interposto da</w:t>
      </w:r>
    </w:p>
    <w:p>
      <w:r>
        <w:t>__________,</w:t>
      </w:r>
    </w:p>
    <w:p>
      <w:r>
        <w:t>rappr. da: avv. __________,</w:t>
      </w:r>
    </w:p>
    <w:p>
      <w:r>
        <w:t>contro</w:t>
      </w:r>
    </w:p>
    <w:p>
      <w:r>
        <w:t>la decisione del 13 settembre 2000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lettera 27 aprile 2001 della parte convenuta che precisa di aver ritenuto opportuno annullare la decisione qui impugnata (cfr. Doc. _);</w:t>
      </w:r>
    </w:p>
    <w:p>
      <w:r>
        <w:t>richiamata lo scritto 11 giugno 2001 dell'avv. __________ del seguente tenore: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l'Ufficio assicurazione invalidità verserà alla parte ricorrente fr. 500.- a titolo di ripetibili;</w:t>
      </w:r>
    </w:p>
    <w:p>
      <w:r>
        <w:t>3.   intimazione alle parti a sensi ed effetti di legge.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