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32.2000.73 vom 13. Juli 2000</w:t>
      </w:r>
    </w:p>
    <w:p>
      <w:r>
        <w:t>TI Tribunale d'appello, 2000-07-13, IT</w:t>
      </w:r>
    </w:p>
    <w:p>
      <w:r>
        <w:rPr>
          <w:b/>
        </w:rPr>
        <w:t xml:space="preserve">Quelle: </w:t>
      </w:r>
      <w:r>
        <w:t>https://mcp.opencaselaw.ch/entscheid/ti_gerichte_32.2000.73</w:t>
      </w:r>
    </w:p>
    <w:p>
      <w:r>
        <w:t>FR: TI_GERICHTE 32.2000.73 du 13 juillet 2000</w:t>
      </w:r>
    </w:p>
    <w:p>
      <w:r>
        <w:t>IT: TI_GERICHTE 32.2000.73 del 13 luglio 2000</w:t>
      </w:r>
    </w:p>
    <w:p>
      <w:pPr>
        <w:pStyle w:val="Heading2"/>
      </w:pPr>
      <w:r>
        <w:t>Regeste</w:t>
      </w:r>
    </w:p>
    <w:p>
      <w:r>
        <w:t>Sentenza o decisione senza scheda</w:t>
      </w:r>
    </w:p>
    <w:p>
      <w:pPr>
        <w:pStyle w:val="Heading2"/>
      </w:pPr>
      <w:r>
        <w:t>Erwägungen</w:t>
      </w:r>
    </w:p>
    <w:p>
      <w:r>
        <w:rPr>
          <w:b/>
        </w:rPr>
        <w:t>E. 6</w:t>
      </w:r>
    </w:p>
    <w:p>
      <w:r>
        <w:t>Possibilità di migliorare la capacità di lavoro: La presenta residua capacità lavorativa del 40% non è migliorabile con una riformazione professionale od in altro modo 7.   Altre indicazioni: Nessuna." 2.5.   Alla luce di quanto precede e dopo attento esame della documentazione in atti, questo TCA non ritiene che al momento  attuale il ricorrente possa reperire e mantenere un'occupazione adeguata che gli permetta di conseguire un reddito apprezzabile ai fini dell'art. 28 LAI. In effetti, sulla base della refertazione medica agli atti, è da ritenere siccome dimostrato con la certezza richiesta nelle assicurazioni sociali che l'assicurato presenta una capacità al lavoro del 40% in attività semplici di ausiliario, da svolgersi unicamente in un ambito lavorativo comprensivo nel quale egli sia sostenuto nel superamento dei suoi deficits mnemonici, di comprensione e di concentrazione. Di conseguenza, a causa della natura delle affezioni evidenziate dalla refertazione specialistica agli atti, a mente di questo TCA l'assicurato non può essere ritenuto in grado di poter mettere a profitto, in un mercato del lavoro equilibrato, la sua residua capacità lavorativa, le opportunità di reperimento di un'attività professionale nel senso sopra descritto non possono in concreto che essere considerate eccezionali. La decisione impugnata deve pertanto essere annullata ed all'insorgente deve riconosciuta una rendita intera d'invalidità con effetto dal 1° gennaio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