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32.2000.69 vom 15. Juni 2000</w:t>
      </w:r>
    </w:p>
    <w:p>
      <w:r>
        <w:t>TI Tribunale d'appello, 2000-06-15, IT</w:t>
      </w:r>
    </w:p>
    <w:p>
      <w:r>
        <w:rPr>
          <w:b/>
        </w:rPr>
        <w:t xml:space="preserve">Quelle: </w:t>
      </w:r>
      <w:r>
        <w:t>https://mcp.opencaselaw.ch/entscheid/ti_gerichte_32.2000.69</w:t>
      </w:r>
    </w:p>
    <w:p>
      <w:r>
        <w:t>FR: TI_GERICHTE 32.2000.69 du 15 juin 2000</w:t>
      </w:r>
    </w:p>
    <w:p>
      <w:r>
        <w:t>IT: TI_GERICHTE 32.2000.69 del 15 giugno 2000</w:t>
      </w:r>
    </w:p>
    <w:p>
      <w:pPr>
        <w:pStyle w:val="Heading2"/>
      </w:pPr>
      <w:r>
        <w:t>Volltext</w:t>
      </w:r>
    </w:p>
    <w:p>
      <w:r>
        <w:t>Incarto n.32.2000.00069</w:t>
      </w:r>
    </w:p>
    <w:p>
      <w:r>
        <w:t>rg/gm</w:t>
      </w:r>
    </w:p>
    <w:p>
      <w:r>
        <w:t>Lugano</w:t>
      </w:r>
    </w:p>
    <w:p>
      <w:r>
        <w:t>19 ottobre 2000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Raffaele Guffi</w:t>
      </w:r>
    </w:p>
    <w:p>
      <w:r>
        <w:t>visto il ricorso del 13 luglio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15 giugno 2000 emanata da</w:t>
      </w:r>
    </w:p>
    <w:p>
      <w:r>
        <w:t>Ufficio assicurazione invalidità,6501 Bellinzona 1,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18 settembre 2000 della parte convenuta che propone la reiezione del gravame;</w:t>
      </w:r>
    </w:p>
    <w:p>
      <w:r>
        <w:t>vista la lettera 17 ottobre 2000 dell'insorgente che dichiara di ritirare il ricorso;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giudice delegato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