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32.2000.64 vom 5. April 2001</w:t>
      </w:r>
    </w:p>
    <w:p>
      <w:r>
        <w:t>TI Tribunale d'appello, 2001-04-05, IT</w:t>
      </w:r>
    </w:p>
    <w:p>
      <w:r>
        <w:rPr>
          <w:b/>
        </w:rPr>
        <w:t xml:space="preserve">Quelle: </w:t>
      </w:r>
      <w:r>
        <w:t>https://mcp.opencaselaw.ch/entscheid/ti_gerichte_32.2000.64</w:t>
      </w:r>
    </w:p>
    <w:p>
      <w:r>
        <w:t>FR: TI_GERICHTE 32.2000.64 du 5 avril 2001</w:t>
      </w:r>
    </w:p>
    <w:p>
      <w:r>
        <w:t>IT: TI_GERICHTE 32.2000.64 del 5 aprile 2001</w:t>
      </w:r>
    </w:p>
    <w:p>
      <w:pPr>
        <w:pStyle w:val="Heading2"/>
      </w:pPr>
      <w:r>
        <w:t>Volltext</w:t>
      </w:r>
    </w:p>
    <w:p>
      <w:r>
        <w:t>Incarto n.32.2000.00064</w:t>
      </w:r>
    </w:p>
    <w:p>
      <w:r>
        <w:t>rg/fz</w:t>
      </w:r>
    </w:p>
    <w:p>
      <w:r>
        <w:t>Lugano</w:t>
      </w:r>
    </w:p>
    <w:p>
      <w:r>
        <w:t>5 aprile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23 giugno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25.5.2000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19.7.2000 presentata dalla parte convenuta;</w:t>
      </w:r>
    </w:p>
    <w:p>
      <w:r>
        <w:t>visto lo scritto 8.3.01 con il quale il Tribunale ha informato la parte ricorrente che esistono gli estremi per una reformatio in pejus della decisione contestata;</w:t>
      </w:r>
    </w:p>
    <w:p>
      <w:r>
        <w:t>rilevato che con lettera 4.4.01 la parte ricorrente ha comunicato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