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32.2000.59 vom 31. Mai 2000</w:t>
      </w:r>
    </w:p>
    <w:p>
      <w:r>
        <w:t>TI Tribunale d'appello, 2000-05-31, IT</w:t>
      </w:r>
    </w:p>
    <w:p>
      <w:r>
        <w:rPr>
          <w:b/>
        </w:rPr>
        <w:t xml:space="preserve">Quelle: </w:t>
      </w:r>
      <w:r>
        <w:t>https://mcp.opencaselaw.ch/entscheid/ti_gerichte_32.2000.59</w:t>
      </w:r>
    </w:p>
    <w:p>
      <w:r>
        <w:t>FR: TI_GERICHTE 32.2000.59 du 31 mai 2000</w:t>
      </w:r>
    </w:p>
    <w:p>
      <w:r>
        <w:t>IT: TI_GERICHTE 32.2000.59 del 31 maggio 2000</w:t>
      </w:r>
    </w:p>
    <w:p>
      <w:pPr>
        <w:pStyle w:val="Heading2"/>
      </w:pPr>
      <w:r>
        <w:t>Regeste</w:t>
      </w:r>
    </w:p>
    <w:p>
      <w:r>
        <w:t>Sentenza o decisione senza scheda</w:t>
      </w:r>
    </w:p>
    <w:p>
      <w:pPr>
        <w:pStyle w:val="Heading2"/>
      </w:pPr>
      <w:r>
        <w:t>Erwägungen</w:t>
      </w:r>
    </w:p>
    <w:p>
      <w:r>
        <w:rPr>
          <w:b/>
        </w:rPr>
        <w:t>E. 9</w:t>
      </w:r>
    </w:p>
    <w:p>
      <w:r>
        <w:t>gennaio 1999). L'assicurato è stato per contro giudicato in grado di svolgere in misura completa attività leggere che non richiedano sforzi con l'arto superiore sinistro (cfr. doc. AI _). La documentazione medica prodotta pendente causa dall'assicurato, oltre a sostanzialmente confermare le precedenti valutazioni sul piano diagnostico, ha anch'essa evidenziato un'incapacità lavorativa quale cuoco pari al 50% (doc. _). Alla luce degli atti medici all'inserto - la cui attendibilità e concludenza ai fini istruttori nessun elemento o indizio consente di mettere in discussione, sia per quanto riguarda la determinazione, dal profilo diagnostico, delle affezioni di cui l'assicurato è portatore, sia per la valutazione dell'incidenza del danno alla salute sulla capacità lavorativa nell'attività intrapresa ed in altre attività adeguate - è da ritenere siccome dimostrato secondo il criterio della verosimiglianza preponderante (DTF 125 V 195; 115 V 142) che l'assicurato presenta un'incapacità lavorativa quale cuoco pari al 50%, mentre in attività leggere non comportanti sforzi per il braccio sinistro egli è da ritenersi abile in misura completa In simili circostanze la tesi ricorsuale, suffragata dalla documentazione medica prodotta dall'interessato pendente lite, secondo cui la professione di cuoco non può più essere esercitata in misura superiore al 50% a causa delle particolari condizioni di salute, trova conferma proprio nella citata documentazione medica su cui l'UAI ha giustamente fondato il proprio giudizio, nel quale è stata considerata, ai fini del calcolo dell'invalidità, unicamente l'esigibilità in altre attività ritenute compatibili con il danno alla salute di cui __________ è portatore. In simili circostanze, la documentazione medica agli atti essendo da ritenere sufficiente ai fini del giudizio circa la capacità lavorativa dell'assicurato dal profilo medico, la richiesta ricorsuale di effettuare ulteriori esami medici deve essere disattesa. Giova infatti al proposito ricordare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Un tale modo di procedere non lede il diritto di essere sentito sancito dall'art. 4 CF (RCC 1986 pag. 202, consid. 2 d; RAMI 1985 pag. 238 consid. 2d; DTF 106 Ia 162 consid. 2b; Walter, "Il diritto alla prova in Svizzera" in Rivista trimestrale di diritto e procedura civile, 1991, pag. 1292). 2.7.   L'insorgente, senza apportare nuovi elementi suscettibili di sovvertire il giudizio circa l'esigibilità di attività leggere adeguate al suo stato di salute, sostiene che una sua reintegrazione in siffatte attività, considerata la sua età e formazione professionale, risulta alquanto difficile. Nella misura in cui tale censura é riferita alle difficoltà di reperimento di un impiego adeguato al suo stato di salute è da osservare che secondo l'art. 28 cpv. 2 LAI l'invalidità è determinata stabilendo il rapporto fra il reddito del lavoro che l'assicurato conseguirebbe, dopo la manifestazione dell'invalidità e dopo l'esecuzione di eventuali provvedimenti di integrazione, nell'esercizio di un'attività lucrativa, ragionevolmente esigibile da lui in condizioni normali di mercato di lavoro, e il reddito del lavoro ch'egli avrebbe potuto conseguire se non fosse diventato invalido. Il principio dell’esigibilità configura un aspetto del principio della proporzionalità. Secondo la dottrina questo principio permette di pretendere da una persona un determinato comportamenti anche se presenta degli inconvenienti (Peter, Die Koordination der Invalidenrente, Schultess 1997 p.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 Meyer-Blaser, Bundesgesetz über die Invalidenversicherung, Zurigo 1997, ad art. 28 LAI p. 212).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2.8.   Nella specie per determinare l'invalidità di __________ l'amministrazione ha applicato il metodo generale del raffronto dei redditi sancito dall'art. 28 cpv. 2 LAI. Tale procedere appare corretto, il calcolo dei redditi da porre a confronto - come esposto nei considerandi successivi - non presentando nella concreta evenienza particolari difficoltà (cfr. consid. 2.4). Per quanto riguarda la determinazione del reddito da invalido , va ricordato che per quanto riguarda i salari applicati nel Canton Ticino, con sentenza 13 luglio 1995, confermata dal TFA (cfr. SVR 1996, UV Nr. 55 pag. 183; RAMI 1998 pag. 223) questo Tribunale utilizzando dati salariali concreti ed analizzando approfonditamente la giurisprudenza federale in materia aveva stabilito che in attività leggere non qualificate siffatte , svolte a tempo pieno e con rendimento completo in un mercato del lavoro equilibrato, il reddito annuo per la manodopera maschile ammonta: per il 1992 fr. 34'000.-- per il 1993 fr. 34'500.-- per il 1994 fr. 35'000.-- per il 1995 fr. 35'000.-- L'importo di fr. 35'000.-- era quindi stato confermato anche  per gli anni 1996 a 2000 (STCA 27 agosto 1996 in re J.M.; (STCA 18.3.1998 in re Y.O. c. H.;  STCA 19.6.1998 in re E. M.; STCA 28.1.2000 in re B.C). I parametri utilizzati dal TCA sono stati approvati dal TFA, ad esempio nella sentenza pubblicata in RAMI 1998 pag. 223 seg. e in quella pubblicata in SVR 1998 UV N° 6. In seguito, il TFA ha esplicitamente affermato che i redditi così determinati dal TCA "... dovrebbero essere fedefacenti anche nel campo dell'assicurazione invalidità..." ( stfa 30.6.1998 in re S.S.c.H. non pubbl.; cfr. STCA del 18 maggio 1999 in re B.K). Nel 1995 per le donne il reddito era invece di fr. 24’500.--. Tuttavia, la giurisprudenza federale relativa alla fissazione del reddito da invalido è stata recentemente oggetto di una completa verifica da parte del Tribunale federale delle assicurazioni. In una sentenza del 30 giugno 2000 nella causa V.B. (I 411/98), riprendendo in sintesi quanto stabilito con sentenza 9 maggio 2000 nella causa A, ora pubblicata in DTF 126 V 75 e segg., l'Alta Corte si è in particolare così espressa riguardo alle conclusioni del suo esame: " 2.‑ Come il Tribunale federale delle assicurazioni ha avuto modo di affermare a più riprese, la nozione di invalidità nell'ambito dell'assicurazione per l'invalidità coincide di massima con quella ritenuta in materia di assicurazione obbligatoria contro gli infortuni. In ambedue i campi costituisce la limitazione, addebitabile ad un danno alla salute assicurato, della capacità di guadagno permanente o di lunga durata sul mercato del lavoro equilibrato entrante in linea di conto per l'assicurato (119 V 470 consid. 2b, 116 V 249 consid. 1b). L'uniformità della nozione d'invalidità conduce di principio a fissare, per un medesimo pregiudizio alla salute, un uguale tasso d'invalidità (DTF 119 V 470 consid. 2b). Ai sensi della giurisprudenza, gli organi dell'assicurazione per l'invalidità non sono comunque vincolati e devono scostarsi dalla valutazione dell'assicuratore infortuni, allorquando, ad esempio, quest'ultimo abbia tralasciato di operare un raffronto dei redditi (DTF 112 V 175 consid. 2a; VSI 1998 pag. 174 consid. 4a). 3.‑ a) Nell'evenienza concreta l'assicurato, contitolare a D. di un garage, dove lui stesso lavora in qualità di meccanico d'auto, percepisce, dal 1° gennaio 1994, una rendita d'invalidità del 15% da parte dell'INSAI, per i postumi dell'incidente stradale del 29 agosto 1990. Tale prestazione è rimasta invariata anche dopo una ricaduta notificata nel febbraio 1996. Ora, dagli atti contenuti nell'inserto della causa non risulta che l'INSAI abbia fatto capo, per determinare il tasso d'invalidità, ad un paragone dei redditi. In base ai principi suesposti, la graduazione operata dal medesimo Istituto non era pertanto vincolante per l'ufficio ricorrente. Quest'ultimo, comunque, l'ha ripresa senza eseguire i necessari accertamenti economici impostigli dall'art. 28 cpv. 2 LAI. 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 4.‑ 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5.‑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Con sentenza 4 settembre 2000 in re. N. R. __________ questa Corte, tenuto conto per la prima volta del cambiamento di prassi decretato dal TFA, ha quindi precisato che conformemente ai dati statistici salariali pubblicati dall'Ufficio federale di statistica in "L'enquête suisse sur la structure des salaires 1998" il salario ipotetico conseguibile in attività leggera adeguata esercitata a tempo pieno e prima di eventuali riduzioni per motivi particolari, che possono arrivare al massimo al 25% (cfr. DTF 124 V 323: Pratique VSI 2000 pag. 85 e, soprattutto, sentenza del 9 maggio 2000 nella causa A., I 482/99), riportato su 41,9 ore ammonterebbe a fr. 45'390.-- nel settore privato (rispettivamente fr. 47'929.-- nel settore pubblico e privato) per gli uomini e a fr. 33'587.-- (rispettivamente fr. 33'725.--) per le donne. Ora, pur considerando in concreto una piena capacità lavorativa in attività leggere adeguate e pur tenendo conto del massimo della riduzione (25%) - in considerazione soprattutto dell'età e delle limitazioni addebitabili al danno alla salute - applicabile al salario stabilito per siffatte attività nel settore privato nel 1998 (45'390) e non senza considerare, inoltre, probabili adeguamenti che comporterebbero un aumento rispetto ai dati relativi al 1998 del reddito in tali attività per il 2000, quale momento determinante per la determinazione dei redditi ipotetici (cfr. RCC 1991, 332, RCC 1989, 123), dal raffronto di questi ultimi emerge che __________ non presenta alcun discapito economico ai sensi della LAI. Infatti, il tipo d'attività ritenuta esigibile dal profilo medico rientra senz'altro nella categoria delle attività leggere non qualificate ai sensi della citata nuova giurisprudenza (cfr., per esempio, la citata STFA del 9 maggio 2000, nella quale è stata riconosciuta l'esigibilità in attività ausiliarie leggere e sono stati applicati i dati salariali statistici relativi ad attività semplici e ripetitive). E' pertanto da ritenere che il tasso d'invalidità risultante dal raffronto del reddito da invalido di ca. fr. 34'000.- (fr. 45'390 ridotti del 25%) con il reddito da valido (reddito che ipoteticamente l'assicurato, senza il danno alla salute, sarebbe in grado di conseguire nella professione di cuoco nel 2000) stimabile tenuto conto del reddito massimo conseguito dall'assicurato negli ultimi quattro anni precedenti l'invalidità (fr. 30'000 nel biennio 1995-1996 rispettivamente fr. 23'000 secondo quanto indicato nella relativa dichiarazione d'imposta nel biennio 1997-1998, cfr. inc. amm.), non attinge il minimo pensionabile (40%). L'operato dell'amministrazione merita dunque tutela. Ne consegue la conferma della decisione impugnata e la reiezione del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