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32.2000.46 vom 9. April 2002</w:t>
      </w:r>
    </w:p>
    <w:p>
      <w:r>
        <w:t>TI Tribunale d'appello, 2002-04-09, IT</w:t>
      </w:r>
    </w:p>
    <w:p>
      <w:r>
        <w:rPr>
          <w:b/>
        </w:rPr>
        <w:t xml:space="preserve">Quelle: </w:t>
      </w:r>
      <w:r>
        <w:t>https://mcp.opencaselaw.ch/entscheid/ti_gerichte_32.2000.46</w:t>
      </w:r>
    </w:p>
    <w:p>
      <w:r>
        <w:t>FR: TI_GERICHTE 32.2000.46 du 9 avril 2002</w:t>
      </w:r>
    </w:p>
    <w:p>
      <w:r>
        <w:t>IT: TI_GERICHTE 32.2000.46 del 9 aprile 2002</w:t>
      </w:r>
    </w:p>
    <w:p>
      <w:pPr>
        <w:pStyle w:val="Heading2"/>
      </w:pPr>
      <w:r>
        <w:t>Volltext</w:t>
      </w:r>
    </w:p>
    <w:p>
      <w:r>
        <w:t>Incarto n.32.2000.00046</w:t>
      </w:r>
    </w:p>
    <w:p>
      <w:r>
        <w:t>rg/fz</w:t>
      </w:r>
    </w:p>
    <w:p>
      <w:r>
        <w:t>Lugano</w:t>
      </w:r>
    </w:p>
    <w:p>
      <w:r>
        <w:t>9 aprile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11 maggio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13.4.2000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la sentenza del Tribunale cantonale delle assicurazioni 02.02.01 / 19.02.01 con cui il ricorso è stato respinto;</w:t>
      </w:r>
    </w:p>
    <w:p>
      <w:r>
        <w:t>preso atto che con sentenza 18.03.02 il Tribunale federale delle assicurazioni ha rinviato la causa a questo Tribunale affinché, tenuto conto dell'esito definitivo della lite, statuisca sulle ripetibili e spese di parte di prima istanza;</w:t>
      </w:r>
    </w:p>
    <w:p>
      <w:r>
        <w:t>viste le disposizioni di legge di procedura 6 aprile 1961</w:t>
      </w:r>
    </w:p>
    <w:p>
      <w:r>
        <w:t>decreta1.   la Ufficio assicurazione invalidità, Bellizona verserà alla parte ricorrente fr. 1'200.-- a titolo di ripetibili;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