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32.2000.3 vom 29. November 1999</w:t>
      </w:r>
    </w:p>
    <w:p>
      <w:r>
        <w:t>TI Tribunale d'appello, 1999-11-29, IT</w:t>
      </w:r>
    </w:p>
    <w:p>
      <w:r>
        <w:rPr>
          <w:b/>
        </w:rPr>
        <w:t xml:space="preserve">Quelle: </w:t>
      </w:r>
      <w:r>
        <w:t>https://mcp.opencaselaw.ch/entscheid/ti_gerichte_32.2000.3</w:t>
      </w:r>
    </w:p>
    <w:p>
      <w:r>
        <w:t>FR: TI_GERICHTE 32.2000.3 du 29 novembre 1999</w:t>
      </w:r>
    </w:p>
    <w:p>
      <w:r>
        <w:t>IT: TI_GERICHTE 32.2000.3 del 29 novembre 1999</w:t>
      </w:r>
    </w:p>
    <w:p>
      <w:pPr>
        <w:pStyle w:val="Heading2"/>
      </w:pPr>
      <w:r>
        <w:t>Regeste</w:t>
      </w:r>
    </w:p>
    <w:p>
      <w:r>
        <w:t>Sentenza o decisione senza scheda</w:t>
      </w:r>
    </w:p>
    <w:p>
      <w:pPr>
        <w:pStyle w:val="Heading2"/>
      </w:pPr>
      <w:r>
        <w:t>Erwägungen</w:t>
      </w:r>
    </w:p>
    <w:p>
      <w:r>
        <w:rPr>
          <w:b/>
        </w:rPr>
        <w:t>E. 31</w:t>
      </w:r>
    </w:p>
    <w:p>
      <w:r>
        <w:t>agosto 1998, cresciuta in giudicato ed avente per oggetto la restituzione delle rendite indebitamente percepite, mentre con successiva separata decisione 29 novembre 1999 l'UAI ha respinto la domanda di condono relativamente al periodo 1 luglio 1996 - 31 luglio 1998, il rifiuto di condono relativo al precedente periodo 1° febbraio - 30 giugno 1996 essendo stato confermato con sentenza 7 luglio 1999 del TCA, cresciuta in giudicato; -   che la decisione 31 agosto 1998 con cui l'amministrazione ha stabilito l'obbligo di restituzione e di cui é qui chiesto l'annullamento è cresciuta in giudicato, il termine di 30 giorni per interporre ricorso contro la medesima davanti al TFA essendo scaduto inutilizzato; -   che di conseguenza il ricorso 29 novembre 1999 è da dichiarare irricevibile, la decisione 31 agosto 1998 non essendo più suscettibile di essere impugnata tramite rimedio ordinario di diritto, la stessa avendo acquisito forza di cosa giudicata; -   che per una eventuale correzione della decisione di restituzione 31 agosto 1998 cresciuta formalmente in giudicato e ritenuta dall'insorgente siccome "non valida" rimane unicamente la possibilità di una sua modifica, da parte dell'autorità che l'ha pronunciata, in via di riesame o tramite revisione processuale (cfr. DTF 119 V 183, 422, 477; DTF 117 V 12; DTF 115 V 186, RAMI 1992, 118); -   che per il resto col gravame - nella misura in cui inteso a conseguire indirettamente la modifica della decisione 29 novembre 1999 relativa al condono per il periodo 1° luglio 1996 al 31 luglio 1998 - l'insorgente, limitatosi in realtà a motivare e a chiedere l'annullamento della decisione di restituzione 31 agosto 1998, non ha sollevato censure né ha apportato nuovi elementi idonei a modificare il giudizio circa il mancato adempimento dell'onere troppo grave posto a fondamento del citato provvedimento formale, con cui l'amministrazione ha in ogni caso rettamente stabilito che il reddito determinante (incontestato) di fr. 45'047.-- supera le spese riconosciute ai sensi degli artt. 2 e segg. LPC, che l'UAI ha altrettanto rettamente cifrato (ed anche ciò è rimasto incontestato) in fr. 25'586.--.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