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32.2000.15 vom 11. Januar 2000</w:t>
      </w:r>
    </w:p>
    <w:p>
      <w:r>
        <w:t>TI Tribunale d'appello, 2000-01-11, IT</w:t>
      </w:r>
    </w:p>
    <w:p>
      <w:r>
        <w:rPr>
          <w:b/>
        </w:rPr>
        <w:t xml:space="preserve">Quelle: </w:t>
      </w:r>
      <w:r>
        <w:t>https://mcp.opencaselaw.ch/entscheid/ti_gerichte_32.2000.15</w:t>
      </w:r>
    </w:p>
    <w:p>
      <w:r>
        <w:t>FR: TI_GERICHTE 32.2000.15 du 11 janvier 2000</w:t>
      </w:r>
    </w:p>
    <w:p>
      <w:r>
        <w:t>IT: TI_GERICHTE 32.2000.15 del 11 gennaio 2000</w:t>
      </w:r>
    </w:p>
    <w:p>
      <w:pPr>
        <w:pStyle w:val="Heading2"/>
      </w:pPr>
      <w:r>
        <w:t>Regeste</w:t>
      </w:r>
    </w:p>
    <w:p>
      <w:r>
        <w:t>Sentenza o decisione senza scheda</w:t>
      </w:r>
    </w:p>
    <w:p>
      <w:pPr>
        <w:pStyle w:val="Heading2"/>
      </w:pPr>
      <w:r>
        <w:t>Erwägungen</w:t>
      </w:r>
    </w:p>
    <w:p>
      <w:r>
        <w:rPr>
          <w:b/>
        </w:rPr>
        <w:t>E. 18</w:t>
      </w:r>
    </w:p>
    <w:p>
      <w:r>
        <w:t>maggio 1999 in re B.K). Nel 1995 per le donne il reddito era invece di fr. 24'500.--. In una sentenza del 29 ottobre 1999 nella causa T. S. il TCA ha riconfermato la propria giurisprudenza. 2.8.   La giurisprudenza federale relativa alla fissazione del reddito da invalido è stata però recentemente oggetto di una completa verifica da parte del Tribunale federale delle assicurazioni. In una sentenza del 30 giugno 2000 nella causa V.B. (I 411/98), pervenuta al TCA il 24 luglio 2000,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__________ di un garage, dove lui stesso lavora in qualità di meccanico d'auto, percepisce, dal 1° gennaio 1994, una rendita d'invalidità del 15% da parte dell'__________, per i postumi dell'incidente stradale del 29 agosto 1990. Tale prestazione è rimasta invariata anche dopo una ricaduta notificata nel febbraio 1996. Ora, dagli atti contenuti nell'inserto della causa non risulta che l'__________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 (I 482/99),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In una sentenza del 26 luglio 2000 nella causa L.N., __________), il TCA ha quindi rinviato gli atti all'UAI e ordinato all'amministrazione di stabilire il reddito da invalido tenendo conto dei criteri posti dal TFA. 2.9.   Con la sentenza dell'8 settembre 2000 in re. N. R. questa Corte ha, tenuto conto per la prima volta del cambiamento di prassi decretato dal TFA, esprimendo le seguenti considerazioni: " In data 26 luglio 2000 il Presidente del TCA ha inviato al dottor __________, direttore dell'Ufficio federale di statistica, uno scritto del seguente tenore: "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124 V 323: Pratique VSI 2000 pag. 85 e, soprattutto, sentenza del 9 maggio 2000 nella causa A., I 482/99), in fr. 45'390.-- (rispettivamente fr. 47'929.--) per gli uomini e in fr. 33'587.-- (rispettivamente: fr. 33'725.--) per le donne. 2.10   In concreto dagli atti emerge che la rendita decorrerebbe dal 1999, in quanto l'inabilità lavorativa è stata fatta decorrere dal 1998. Considerato l'eventuale adeguamento al rincaro, il reddito da invalido conseguibile nel 1999 sarebbe di poco superiore ai       fr. 45'390 indicati al considerando precedente. Ritenuta una riduzione massima del 25%, per tenere conto delle riduzione del rendimento a causa del danno alla salute, il reddito da invalido conseguibile è di fr. 34'042. Alla luce di questi dati, quindi, anche tenuto conto del reddito da valido più elevato possibile e meglio di quello conseguito quale operaio durante il programma occupazionale svolto nel 1997 pari a fr. 40'560 (consid. 2.5), adeguato al rincaro, l'assicurato non può avvalersi di un diritto alla rendita, in quanto non raggiunge il grado minimo del 40% previsto dalla LAI. Visto quanto sopra, in quanto infondato,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