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32.2000.114 vom 25. Oktober 2000</w:t>
      </w:r>
    </w:p>
    <w:p>
      <w:r>
        <w:t>TI Tribunale d'appello, 2000-10-25, IT</w:t>
      </w:r>
    </w:p>
    <w:p>
      <w:r>
        <w:rPr>
          <w:b/>
        </w:rPr>
        <w:t xml:space="preserve">Quelle: </w:t>
      </w:r>
      <w:r>
        <w:t>https://mcp.opencaselaw.ch/entscheid/ti_gerichte_32.2000.114</w:t>
      </w:r>
    </w:p>
    <w:p>
      <w:r>
        <w:t>FR: TI_GERICHTE 32.2000.114 du 25 octobre 2000</w:t>
      </w:r>
    </w:p>
    <w:p>
      <w:r>
        <w:t>IT: TI_GERICHTE 32.2000.114 del 25 ottobre 2000</w:t>
      </w:r>
    </w:p>
    <w:p>
      <w:pPr>
        <w:pStyle w:val="Heading2"/>
      </w:pPr>
      <w:r>
        <w:t>Regeste</w:t>
      </w:r>
    </w:p>
    <w:p>
      <w:r>
        <w:t>Sentenza o decisione senza scheda</w:t>
      </w:r>
    </w:p>
    <w:p>
      <w:pPr>
        <w:pStyle w:val="Heading2"/>
      </w:pPr>
      <w:r>
        <w:t>Erwägungen</w:t>
      </w:r>
    </w:p>
    <w:p>
      <w:r>
        <w:rPr>
          <w:b/>
        </w:rPr>
        <w:t>E. 6</w:t>
      </w:r>
    </w:p>
    <w:p>
      <w:r>
        <w:t>Possibilità di migliorare la capacità di lavoro: Sarà difficile, data la prognosi psichiatrica poco favorevole, intravvedere un miglioramento della presente capacità lavorativa. Vogliamo inoltre sottolineare l'utilità ergoterapica di un'attività lavorativa al 50%. Questa ergoterapia è altrettanto importante che la cura psichiatrica. Una riformazione professionale dell'A. attualmente, vuoi per la scarsa differenziazione dell'A., sia per la sua depressione ricorrente, appare per il momento da escludere." (Doc. AI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 conto del fatto che, in dubbio, egli attesta a favore del suo paziente (DTF 125 V 353 consid. 3a)cc), U. Meyer-Blaser, Rechtsprechung des Bundesgericht im Sozialversicherungsrecht, Zurigo 1997 p. 230). 2.7.   L'assicurato, come detto, contesta le conclusioni del SAM. Dal punto di vista somatico sostiene che, tenendo conto di una piena abilità in attività leggere con conseguente reddito da invalido di fr. 35'000.-- e un reddito di valido di fr. 66'000.--, l'incapacità risulterebbe del 47%. L'amministrazione ritiene che l'assicurato sia da considerare pienamente abile al lavoro dal profilo fisico e questo sulla base delle concordanze dei seguenti pareri medici riportati nella risposta di causa: " (…) -   "Eine Wiederaufnahme der bisherigen Tätigkeit aus rheumatologisch­orthopädischer Sicht (ist) nicht nur als zumutbar, sondern zur Verhinderung einer Chronifizierung als dringend notwendig" (Dott. __________, 8.5.98, doc. n. _ inc. __________); ‑   Vi é poi senz'altro un fenomeno di aggravamento che rende le cose più difficili. il tentativo di ripresa lavorativa è senz'altro il cardine della riuscita terapeutica"(Dott. __________, 6.7.98, doc. n. _ inc. __________); ‑   "Il quadro clinico effettivamente oggettivabile (…) non giustifica a mio modo di vedere per nulla una incapacità lavorativa, neanche parziale" (Dott. __________, 20.7.98, doc. n. _ inc. __________) ‑   "Dal punto di vista organico è a mio parere da ritenere abile al lavoro al 100% da subito" (Dott. __________, 20.11.98, doc. n. _ inc. AI) ‑   "Dal punto di vista ortopedico, vi è una discrepanza tra le lamentele del paziente ed i referti oggettivabili". ( ... ). Ritengo quindi che il paziente esageri i suoi disturbi puramente dal punto di vista ortopedico" (Dott. __________, perizia SAM 15.5.00, doc. n. _ inc. AI). (…)" (Doc. _, pag. 2) Tuttavia occorre ricordare che i periti del SAM, sulla base del consulto specialistico del dr. __________, hanno concluso per un’attività nella quale l’assicurato non debba sollevare pesi superiori ai 25 kg e durante la quale possa cambiare regolarmente posizione. Inoltre, dagli atti risulta che l’assicurato, prima del danno alla salute, esercitava l’attività di muratore presso la __________ (doc. AI _). Vi è pertanto da chiedersi se effettivamente con simili controindicazioni il ricorrente possa risultare pienamente abile nella sua precedente attività lucrativa. Ora, in una sentenza inedita 14 settembre 1998 in re MP (inc. __________), confermata dal TFA (STFA 18.2.1999, U 301/98)  in ambito LAINF, il TCA aveva interpellato i responsabili del Centro di formazione professionale della __________, chiedendo loro di descrivere l’attività di un capo-muratore, per rapporto a quella svolta da un muratore, rispettivamente, da un manovale, con particolare riguardo alla questione relativa alla necessità di sollevare o trasportare dei pesi. Queste le loro considerazioni : " ... La collocazione dell'operatore nell'ambito produttivo di un'impresa avviene tenendo conto della formazione specifica e della pratica professionale acquisita nel settore, ad ogni modo corrisponderà ad una classe salariale assegnata dal datore di lavoro in base all'art. 43 del Contratto Nazionale Mantello (CNM). L'art. 42 del CNM prevede 5 classi suddivise in due gruppi: Il primo gruppo è definito dei lavoratori edili con le seguenti classi: C)    lavoratori edili senza conoscenze professionali B)    lavoratori edili con conoscenze professionali ma senza certificato          professionale (di regola dopo 3 anni di pratica su cantieri          svizzeri). Il secondo gruppo comprende i lavoratori qualificati: A)     lavoratori edili qualificati senza certificato professionale (con       attestazione di frequenza a corsi specifici, rispettivamente         riconoscimento da parte del datore di lavoro) Q)    lavoratori diplomati muratori con attestato federale di capacità V)     lavoratori che hanno frequentato con successo la scuola per capi          squadra (min. 300 ore di lezione) o nominati dal datore di lavoro. Per quanto concerne i capi muratore sussiste un ulteriore contratto collettivo per capi muratori e capi fabbrica del 19.12.95. In concreto, tenendo conto di quanto sopra esposto e della pratica professionale espletata sui cantieri, di regola si possono distinguere le seguenti attività: Lavoratori edili: manovali:                     lavoratori senza (o scarse) conoscenze                             professionali specifiche, che operano sul                                   cantiere edile eseguendo lavori manuali pratici                      su indicazione di terzi. Lavoratori edili qualificati: muratore:                     con attestato federale di capacità o                                     riconosciuto tale (muratore) dal datore di                                   lavoro, per le competenze acquisite                                      nell'ambito della pratica professionale, al                                        quale si richiede l'esecuzione, in maniera                         autonoma o con l'ausilio di manovali, di lavori                 generici della costruzione, quali: murare, con          mattoni o con pietra naturale, murature a vista                    o grezze; casserare, posare l'acciaio                                         d'armatura e gettare il relativo calcestruzzo;                eseguire lavori di finitura quali intonaci,                             sottofondi e lavori di posa; eseguire                                            determinati lavori di scavo, di posa di                                   condutture tecniche e/o canalizzazioni. capo squadra:              qualificato o meno, comunque, designato dal                        datore di lavoro per la conduzione di una                                squadra di operai, composta da muratori e                                  manovali, per l'esecuzione di un singolo                           elemento costruttivo di un'opera (muro,                          soletta, scavo, ecc.). Il capo squadra partecipa          attivamente, anche in maniera pratica,                              all'esecuzione dell'opera. capo muratore:            qualificato o meno, designato dal datore di                            lavoro per la conduzione di un cantiere nel                             quale operano diverse squadre di operai alla                      realizzazione di un'intera opera o di una parte                     di essa. A dipendenza della dimensione del                                cantiere, del numero degli operai a                                                 disposizione e della mole da realizzare,                                            l'attività del capo muratore sarà più o meno                        incentrata sull'aspetto della conduzione del                                personale, sull'organizzazione e preparazione                  del lavoro, sull'attività di computo e verifica dei                                lavori svolti. Comunque l'attività del capo                            muratore rimane strettamente legata                                          all'attuazione pratica di opere edili e pertanto                         può essere facilmente coinvolto, per                                                   dimostrazioni pratiche, suggerimenti o                              correzioni, nel processo produttivo. assistente di cantiere:   colui che è autorizzato a rappresentare                              l'impresario costruttore sia di fronte alle                          maestranze, sui diversi cantieri coordinandone              gli aspetti tecnici e amministrativi (solitamente                 non viene coinvolto con il processo pratico                                esecutivo), sia di fronte al committente e agli                   enti amministrativi. impresario costruttore:  solitamente è il titolare della ditta e, a dipendenza della dimensione della stessa, farà capo alle figure professionali sopra descritte” (cfr. STCA 14.9.1998 consid. pag. 7). Successivamente, i responsabili del Centro di formazione della __________ hanno genericamente discusso l’aspetto riguardante l’impegno fisico richiesto dall’esercizio d’attività edili: " Per quanto attiene allo sforzo fisico e al coinvolgimento all'attuazione pratica dei lavori si può osservare: - lo sforzo fisico è indirettamente proporzionale all'impiego di attrezzature o macchinari disponibili nell'esecuzione di un specifico lavoro (es. trasporto di materiale sul cantiere: con secchi attraverso scale, con carriole, carriole a motore, gru, ...). - nell'ambito della costruzione è comunque richiesta una buona costituzione fisica, non fosse altro per la presenza stessa sul cantiere che di per sé  richiede la piena facoltà delle proprie attitudini fisiche, e d'altra parte è sempre possibile un coinvolgimento, anche nei ranghi superiori, in attività prettamente pratiche..." ( cfr. STCA 14.9.1998 consid. 2.6 pag. 9) . Nel caso in esame, dall’anamnesi personale contenuta nella perizia del SAM risulta che il ricorrente, originario del Kossovo, è entrato in Svizzera nel 1978 ed ha lavorato in qualità di manovale. Dopo qualche anno è diventato muratore, attività che ha svolto fino all’8 dicembre 1997 (cfr. doc. AI _). Ora, come esposto dai responsabili del Centro di formazione della __________, nell’attività di muratore predomina l’aspetto dei lavori di costruzione, con o senza l’ausilio di manovali (“ murare, con mattoni o con pietra naturale, murature a vista o grezze; casserare, posare l'acciaio d'armatura e gettare il relativo calcestruzzo; eseguire lavori di finitura quali intonaci, sottofondi e lavori di posa; eseguire determinati lavori di scavo, di posa di condutture tecniche e/o canalizzazioni .” cfr. STCA 14.9.1998). Per questo “nell'ambito della costruzione è comunque richiesta una buona costituzione fisica, non fosse altro per la presenza stessa sul cantiere che di per sè richiede la piena facoltà delle proprie attitudini fisiche” cfr. STCA 14.9.1998 )”. Quindi, considerato che l’attività di semplice muratore è quasi totalmente incentrata sul lavoro manuale pratico che richiede una buona costituzione fisica, a mente del TCA, le controindicazioni mediche rendono di fatto non esigibile l’attività di muratore, questo anche se, come detto dalla __________, diverse mansioni (come il trasporto di materiale sul cantiere) vengono rimpiazzate da macchinari (carriole a motore, gru). Tuttavia è da ritenere che sovente gli operai edili debbano sollevare pesi maggiori di quelli controindicati dalla perizia SAM e svolgere mansioni senza poter frequentemente cambiare posizione. In tale contesto le limitazioni ortopediche accertate  non sono da considerare modeste. Pertanto non può essere argomentato che l’assicurato dal profilo ortopedico sia abile al lavoro nella sua precedente professione. Piuttosto, la sua residua capacità lavorativa risiede in quelle attività lucrative rispettose delle indicazioni mediche ( ossia il non alzare pesi superiori ai 25 kg, con possibilità di cambiare regolarmente la posizione di lavoro cfr. consid. 2.5). Questa circostanza dovrà essere comunque presa in considerazione nell’ambito di ulteriori accertamenti che l’UAI sarà tenuta ad esperire conformemente ai considerandi che seguono. 2.8.   Per quel che riguarda la patologia psichica il ricorrente sostiene invece una piena incapacità lavorativa, basandosi principalmente sul rapporto della D.ssa __________, specialista in psichiatria e psicoterapia e quelli del Servizio psicosociale di __________. Nella sua perizia 24 dicembre 1998, allestita per conto della Cassa malati, (cfr. atti __________ in doc. AI _) la d.ssa __________ ha infatti diagnosticato una depressione di medio gravità con sintomi biologici, disturbo di personalità passivo e auto-svalutativo. Dopo aver esaminato in dettaglio gli aspetti evolutivi delle affezioni riscontrate, essa ha concluso come segue: " (…) In conclusione: per adesso il paziente rimane inabile al 100% causa malattia nervosa. Necessita un tempestivo aggancio psichiatrico per intraprendere una cura farmacologica e un sostegno psicologico per sentirsi meno solo. Suggerisco il Servizio Psico Sociale di __________, il paziente avrà problemi sociali, economici e bisogno di aiuto psico-sociale allargato, più persone dovranno prenderlo a carico, su diversi piani. Uno psichiatra privato, da solo, non può assumere tutti questi compiti. Lo sforzo di presa a carico allargata va fatto ed è importante, è l'unica speranza che abbiamo, egli è ancora giovane e ha cinque figli da crescere." (Doc. AI _) Nel rapporto 25 maggio 1999 (doc. AI _) il Servizio psicosociale di __________, posta quale diagnosi una sindrome depressiva persistente, rileva che: " (…) Il paziente si descrive come un buon lavoratore che ha sempre fatto straordinari per avere una paga migliore. Ora appare incapace di immaginare un futuro in cui possa riprendere la sua attività. E' cosciente che il tenore di vita della sua famiglia sarà più modesto, ma sembra fatalisticamente rassegnato ad un destino avverso contro cui non può combattere. Appare poco capace di introspezione e pur accettando la farmacoterapia, non sembra avere fiducia in una sua efficacia. Si mostra bloccato sui propri sintomi dolorosi sentendosi senza via d'uscita. Si è quindi di fronte ad una condizione psicologica invalidante in cui la situazione depressiva si manifesta anche con un sentimento di perdita irrimediabile delle proprie capacità fisiche. Per quanto riguarda le possibilità di reintegrazione, riteniamo che siano piuttosto scarse. Il paziente parla pochissimo l'italiano, ha sempre fatto solo il muratore e la condizione depressiva lo rende cognitivamente incapace di affrontare una riqualifica professionale. Riteniamo pertanto che il paziente presenti una incapacità lavorativa del 100% e che non siano proponibili provvedimenti di reintegrazione professionale." (Doc. AI _) Tale prognosi è stata del resto confermata nella lettera 10 luglio 2000 (doc. AI _) Interpellato dall'amministrazione, con lettera 9 agosto 2000 il SAM ha preso posizione in merito al certificato del Servizio psicosociale: " l'assicurato (A.) è stato dichiarato incapace al 100% dalla dr.ssa __________ prima della cura psichiatrica, che dura da più di un anno. La dr.ssa __________ parlava di episodio depressivo di media gravità e di disturbo di personalità. Abbiamo inoltre la valutazione del dr. __________, nel suo consulto SAM. Egli giunge e conclude per un'incapacità lavorativa psichiatrica del 50%. Sappiamo bene come le valutazioni psichiatriche siano spesso e più che altrove divergenti tra psichiatri stessi, a causa della materia stessa di più facile personale interpretazione. In questo A., che da un punto di vista somatico, può lavorare al 100%, vi sono elementi socio ‑ economici che influenzano la situazione esistenziale. Questi problemi sono ben comprensibili, ma non significano automaticamente una patologia psichiatrica invalidante. Se lo facessimo la gran parte delle persone che lavorano potrebbero essere ritenute affette da psicopatia. Non possono essere considerate come malattia tutte le difficoltà esistenziali, come le difficoltà di adattamento e le difficoltà di lavoro. La perizia SAM del 15.05.2000 ridimensiona dunque la patologia ortopedica che, secondo il dr__________, non è invalidante. A nostro parere, e condividiamo la presa di posizione del dr. __________, la patologia psichiatrica dell'A. gli procura un'incapacità lavorativa solo del 50%. " (Doc. AI _) Infine, pendente causa l'assicurato ha trasmesso un altro certificato del Servizio psicosociale, datato 27 dicembre 2000 (doc. _ allegato al doc. _) in cui conferma che la totale inabilità lavorativa dell'assicurata persiste. 2.9.   Secondo il TCA, la valutazione del SAM non può essere condivisa e questo per i seguenti motivi. Nel rapporto 20 aprile 2000 il dr. __________ conclude che: " (…) Si tratta di una persona poco differenziata che attualmente sta attraversando un periodo molto difficile non solamente dal punto di vista medica ma in particolar modo dal punto di vista sociale e economico. Già accennata la sua famiglia numerosa e varie problematiche che possono insorgere dal punto di vista sociale e che giocano come fattori negativi per la persistenza dei suoi disturbi psichici. Si sta isolando socialmente, ha dei sentimenti di insufficienza, a volte di colpa e di vergogna e persistono non solo i suoi disturbi algici, ma anche i sintomi della sua patologia psichiatrica, malgrado un importante presa a carico, con una psicofarmacoterapia già in atto da circa 2 anni. Per quel che riguarda la sua diagnosi psichiatrica si tratta di: una sindrome depressiva ricorrente (ICD10 F33.2) con una prognosi a medio e lungo termine poco favorevole ed un'incapacità lavorativa puramente dal punto di vista psichiatrico attualmente nella misura del 50%. (…)" (Doc. AI _) Orbene, da un'attenta lettura di questo rapporto non risulta chiaro a quale tipo di attività lucrativa il citato medico si riferisce. Lo stesso dr. __________ ha infatti riscontrato delle limitazioni motorie (" si sposta con molta difficoltà … la sua (dell'assicurato ndr) emotività è labile, l'affettività è di tipo depressiva, è ansioso, si nota un certo rallentamento psicomotorio con un'ideazione povera e ripetitiva centrata sui suoi disturbi algici") senza specificare quale attività può essere ritenuta ammissibile. Nemmeno la documentazione medica prodotta dall'assicurato è da ritenere come valido aiuto, visto che in merito gli psichiatri interpellati non dicono nulla. Pertanto occorre accertare se e quale attività lucrativa adeguata dal profilo ortopedico (cfr. consid. 2.5) possa essere ritenuta esigibile anche dal punto di vista psichiatrico. Ne consegue, quindi, che l'incarto deve essere rinviato all'amministrazione affinché proceda ai succitati accertamenti. 2.10.   Una volta accertata l'inabilità lavorativa globale in attività adeguate in cui l'assicurato non debba sollevare pesi maggiori di 25 kg, senza possibilità di cambiare regolarmente la posizione di lavoro, spetterà all'amministrazione determinare il grado d'invalidità ricorrendo al raffronto dei redditi. Essa dovrà pertanto stabilire il reddito conseguibile dall’assicurato in attività compatibili con il danno alla salute e confrontarlo con quello che egli avrebbe potuto conseguire senza invalidità. Riguardo al reddito da valido, l'assicurato ha quantificato in fr. 30,27 all'ora il salario percepito nel 1997, corrispondente in un anno a circa fr. 66'000.--- ( fr. 30,27 lordi all'ora per 42,5 ore settimanali in media, moltiplicato per 52 settimane cfr. ricorso pag. 2 punto 1,). Tale modo di calcolo non può essere condiviso. Da una parte, come si evince dal dettagliato rapporto 15 febbraio 2001 dell'orientatore professionale allegato alla risposta di causa (doc. _ pag. 3), la retribuzione di fr. 30,27 corrisponde al 1999 ed è comprensiva delle indennità per giorni festivi e vacanze. Pertanto il salario orario non può essere moltiplicato per le 52 settimane dell'anno civile, ma per le settimane di effettivo lavoro, altrimenti le citate indennità verrebbe computate due volte. Adeguando al 1999 quanto percepito dall'assicurato, rettamente l'amministrazione è giunta a complessivi fr. 56'290.-- all'anno. Tale somma è stata calcolata prendendo in considerazione innanzitutto il salario orario di base di fr. 24,55 aggiuntivo delle indennità per feste infrasettimanali (3%), per vacanze ( 10,6 %) e per la tredicesima (10,6%) per totali fr. 30,27 lordi, così come dichiarato dal datore di lavoro dell'assicurato (doc. AI _). Tali importi corrispondono a quanto prescritto dal Contratto collettivo di categoria (cfr. il citato rapporto in doc. _). Il tutto poi moltiplicato per la media delle ore di lavoro settimanali (41,12) e le settimane effettive (45), così come illustrato nello specchietto relativo al 1999 allestito dall'orientatore. Nell’ambito del nuovo calcolo dell’invalidità l’importo riferito al 1999 (fr. 56'290.--) dovrà essere aggiornato al 2000. Pertanto il raffronto dei redditi dovrà avvenire secondo le modalità di calcolo suesposte e riferite al momento dell’emanazione della decisione impugnata (cfr. DTF 121 V 366 consid. 1b, 116 V 248 consid. 1a, 112 V 93 consid. 3, 99 V 102). In particolare, nel determinare il reddito da invalido, l’amministrazione dovrà valutare se ed in che misura procedere ad una riduzione, che globalmente non può superare il 25%, del reddito per motivi particolari, quali la limitazione addebitate al danno alla salute, all’età, agli anni di servizio, al grado di occupazione (cfr. DTF 126 V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