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32.2000.105 vom 2. Oktober 2001</w:t>
      </w:r>
    </w:p>
    <w:p>
      <w:r>
        <w:t>TI Tribunale d'appello, 2001-10-02, IT</w:t>
      </w:r>
    </w:p>
    <w:p>
      <w:r>
        <w:rPr>
          <w:b/>
        </w:rPr>
        <w:t xml:space="preserve">Quelle: </w:t>
      </w:r>
      <w:r>
        <w:t>https://mcp.opencaselaw.ch/entscheid/ti_gerichte_32.2000.105_d20011002</w:t>
      </w:r>
    </w:p>
    <w:p>
      <w:r>
        <w:t>FR: TI_GERICHTE 32.2000.105 du 2 octobre 2001</w:t>
      </w:r>
    </w:p>
    <w:p>
      <w:r>
        <w:t>IT: TI_GERICHTE 32.2000.105 del 2 ottobre 2001</w:t>
      </w:r>
    </w:p>
    <w:p>
      <w:pPr>
        <w:pStyle w:val="Heading2"/>
      </w:pPr>
      <w:r>
        <w:t>Regeste</w:t>
      </w:r>
    </w:p>
    <w:p>
      <w:r>
        <w:t>Sentenza o decisione senza scheda</w:t>
      </w:r>
    </w:p>
    <w:p>
      <w:pPr>
        <w:pStyle w:val="Heading2"/>
      </w:pPr>
      <w:r>
        <w:t>Erwägungen</w:t>
      </w:r>
    </w:p>
    <w:p>
      <w:r>
        <w:rPr>
          <w:b/>
        </w:rPr>
        <w:t>E. 21</w:t>
      </w:r>
    </w:p>
    <w:p>
      <w:r>
        <w:t>consid. 3a; DTF 119 V 477; DTF 119 V 422;                                        DTF 119 V 183; DTF 117 V 12 consid. 2a, DTF 115 V 186                                  consid. 2c; RAMI 1992 pag. 118 consid. 4a); -  nell'ambito della cosiddetta revisione processuale, obbligatoria           anche per l'amministrazione quando si scoprano fatti nuovi o nuove prove (STFA non pubbl. del 31 ottobre 1996 in re E. P.;                            SVR 1996 UV Nr. 42 p. 130 consid. 3a; DTF 119 V 477; DTF                                     119 V 184; DTF 115 V 186; DTF 110 V 292 consid. 1). Il TFA ha precisato in particolare che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 130; DTF 119 V 477; DTF 119 V 422; DTF 119 V 183; RAMI 2/1994 p. 87; DTF 117 V 12; DTF 116 V 62; DTF 110 V 34 consid. 3; DTF 109 V 121).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DTF 120 V 132; DTF 119 V 480 consid. 1c). L’Istituto del riesame persegue infatti lo scopo di correggere un’applicazione giuridica iniziale errata (compreso un accertamento errato dei fatti, nel senso di una valutazione degli stessi; DTF 117 V 17 consid. 2c; DTF 115 V 314; Locher, Grundriss des Sozialversicherugsrecht, Berna 1994, p. 343; Kieser, Die Abänderung der formell rechtskräftigen Verfügung nach der Rechtssprechung des EVG, SZS 1991 p. 134). Gli errori in cui è incorsa l’amministrazione devono però essere grossolani  (U. Kieser, SZS 1991 p. 135; DTF 102 V 17 consid. 3a; DTF 109 V 113 consid. 1c). Un errore manifesto è ad esempio dato nell’ipotesi di un calcolo di rendita contrario alla legge (DTF 103 V 128 e DTF 119 V 483 consid. 4; U. Kieser, Rechtssprechung des Bundesgerichts zum AHG, Zurigo 1996, p. 299), come pure di una valutazione errata dell’invalidità a seguito di una applicazione errata di principi fondamentali relativi al calcolo dell’invalidità (DTF 119 V 483 consid. 3; DTF 110 V 179; ZAK 1991 p. 137). Secondo il TFA, per contro, l’errore nell’apprezzamento del grado di invalidità, non va considerato quale sbaglio grossolano (DTF 119 V 483 consid. 3; DTF 109 V 113 1c; Locher, op. cit. p. 345). 2.4.   Occorre dunque verificare se l’amministrazione a ragione ha ritenuto la decisione del</w:t>
      </w:r>
    </w:p>
    <w:p>
      <w:r>
        <w:rPr>
          <w:b/>
        </w:rPr>
        <w:t>E. 24</w:t>
      </w:r>
    </w:p>
    <w:p>
      <w:r>
        <w:t>novembre 1997 manifestamente errata e se tale rettifica riveste un’importanza notevole. Per procedere a tale esame ci si deve comunque fondare sulla situazione di fatto e di diritto, giurisprudenza inclusa, esistente al momento in cui è stata pronunciata la decisione da riesaminare. Nell'evenienza concreta, come rettamente rilevato dall'amministrazione, l’erroneità della decisione in questione risiede nella commisurazione del reddito da invalido. Infatti, ritenuto che l'assicurato è stato medicalmente dichiarato abile al lavoro in attività di tipo sedentario nella misura del 50% (cfr. certificato 1° luglio 1997 del dr. __________, specialista in chirurgia ortopedica e in ortopedia, doc. AI _), per il calcolo dell'incapacità del guadagno l'UAI ha preso in considerazione un reddito ipotetico di fr. 25'000.-- corrispondenti al reddito conseguibile da manodopera femminile in attività leggere, in luogo dei fr. 35'000.— quale reddito conseguibile in siffatte attività da personale maschile. Nella valutazione 3 marzo 1997 il consulente IP, dopo aver escluso una riformazione professionale dell'assicurato per ragioni di salute, ha infatti proposto: " si potrebbe fare una valutazione di abilità lavorativa parziale in professioni leggere e possibilmente sedute di operaia non qualificata, in tali professioni, al 50%, il reddito annuo sarebbe valutabile intorno ai 12'500..-- " (doc. AI _). Secondo la giurisprudenza del TCA allora in vigore, il reddito in attività leggere e non qualificate, svolte a tempo pieno e con rendimento completo in un mercato del lavoro equilibrato per la manodopera maschile era di fr. 35'000.-- annui, mentre per le donne tale reddito era di fr. 24'500.-- (fra le ultime cfr. STCA inedita 27 ottobre 1999 in re T.S.; 15 novembre 1999 in re F.P., 4 gennaio 2000 in re M.K., SVR 1996 UV no. 55 pag. 186 consid. 2.11.). Dalla risposta di causa si è appreso che quale salario da valido l'UAI aveva preso in considerazione fr. 3'050.-- al mese (stato 1993), corrispondente a quanto l'assicurato aveva percepito prima dell'infortunio (cfr. questionario del datore di lavoro in doc. AI _, per un importo annuo di fr. 39'650.-- (inclusa la 13.a mensilità). Con un reddito da invalido di fr. 12'500.-- ( 50% di fr. 25'000) l'incapacità al guadagno è del 68,5% con un diritto alla rendita intera. Invece, tenendo conto di un reddito di fr. 17'500.-- (50% di 35'000) il grado d'invalidità risulta essere del 56% (17'500 : 39'650 x 100 - 100) ciò che corrisponde ad una mezza rendita. In queste circostanze, dunque, la decisione 24 novembre 1997 è da considerare errata. 2.5. Secondo la giurisprudenza, tuttavia, affinché il riesame della decisione possa essere ammesso, l'errore di diritto commesso dev'essere manifesto. In una sentenza pubblicata in DTF 119 V 483 il TFA aveva ravvisato che l’assicuratore LAINF aveva a torto ritenuto parzialmente esigibile, l'attività precedentemente esercitata dall'assicurato, questo contrariamente a quanto medicalmente accertato. Trattandosi dunque di un'erronea applicazione dei principi relativi al raffronto dei redditi, l'Alto tribunale ha precisato che: " Fondée sur cette fausse prémisse, elle a commis une erreur de droit qui touche, en l'espèce, les principes mémes d'évaluation de l’invalidité dans l'assurance‑accidents. L'évaluation inexacte de l'invalidité, en raison d'une fausse application de ces principes, fondamentaux, doit être considérée comme sans nul doute erronée, au méme titre d'ailleurs qu'un calcul de rente contraire à la loi (voir à ce sujet: ATIF 103 V 128 consid. a)." Pure in DTF 117 V 8ss il TFA ha stabilito che: 11( .(.. ) est manifestement inexacte la décision de l'administration qui supprime une rente d'invalidité, sans établir les faits juridiquement déterminants et alors qu'une comparaison correcte des revenus devait la conduire à retenir un degré d'invalidité ouvrant droit à la rente (ATF 117 V 8 ss)." Il TFA ha parimenti qualificato come errore manifesto il fatto che l'amministrazione ha determinato l'invalidità sulla base dei grado di occupazione al posto di procedere ad un raffronto dei redditi: " Die revisionsweise Aufhebung der Rente mit Verfügung vom 19. Dezember 1977 erweist sich demzufolge als zweifellos unrichtig, weil die Ausgieichskasse einerseits ohne jede Abklärung des rechtserhebiichen Sachverhaltes anstelle eines Einkommensvergleichs einen blossen Zeitvergleich vorgenommen hat und weil anderseits ein korrekt durchgeführter Einkommensvergleich zu einern klar über 50% liegenden lnvaliditätsgrad hätte führen müssen" (DTF 117 V 20 consid. 2c). Nel caso in esame, avendo l’UAI ritenuto un reddito da invalido non corretto, con conseguente erronea modalità di raffronto di redditi, ciò che costituisce un principio fondamentale dell'invalidità, l'errore commesso va considerato manifesto. Poiché la relativa rettifica riveste una notevole importanza, legittimamente l'amministrazione ha proceduto alla riconsiderazione in questione. 2.6.   Appurata dunque la legalità della riconsiderazione, occorre comunque verificare se nel frattempo vi è stata una modifica rilevante ai fini del diritto alla rendita. __________ contesta infatti di essere ritenuto abile al 50% in attività leggere e ripetitive ed è anche dell’avviso che siano dati i presupposti per ammettere, rispetto alla prima decisione, un peggioramento del suo stato di salute che inciderebbe in modo rilevante sul suo diritto alla rendita ai sensi dell’art. 41 LAI.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Rechtssprechung des Bundesgerichts zum IVG, Zurigo 1997, p. 258). 2.7.   Ritornando al caso in esame, occorre dunque verificare se nel lasso di tempo tra la resa della decisione iniziale ( 24 novembre 1997) e quella impugnata ( 2 ottobre 2000) vi è stata una modifica delle condizioni cliniche tali da influire sul diritto alla rendita (cfr. consid. 2.7). In tale contesto va ricordato che ,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121 V 366 consid. 1b, 116 V 248 consid. 1a, 112 V 93 consid. 3, 99 V 102). Ora, d agli at ti di causa risulta che per determinare la residua capacità lavorativa alla base della decisione del 1997, l'amministrazione ha tenuto conto del certificato 27 giugno 1997 stilato dal dr. __________, specialista in chirurgia ortopedica, del seguente tenore: " Come già deciso, anche dopo nuovo consulto da parte del Prof. __________, un nuovo intervento chirurgico non è indicato. E' molto importante comunque che il paziente porti delle scarpe ortopediche con supporti. Egli necessita inoltre di periodici cicli di fisioterapia. A mio parere il paziente potrebbe svolgere un'attività sedentaria al 50%." (doc. AI _) Tale rapporto ha sostanzialmente confermato le conclusioni del consulente professionale. Infatti, nella già citata valutazione 3 marzo 1997 il consulente, dopo aver escluso una riformazione professionale dell'assicurato per ragioni di salute, ha proposto che " si potrebbe fare una valutazione di abilità lavorativa parziale in professioni leggere e possibilmente sedute di operaia non qualificata, in tali professioni, al 50%, il reddito annuo sarebbe valutabile interno ai 12'500..-- " (reddito da valido poi risultato erroneo, ndr). (doc. AI _). Durante la procedura di revisione iniziata nel luglio 1998 (doc. AI _), l'UAI ha disposto un accertamento professionale presso la __________. Dal relativo rapporto datato 17 novembre 1999 si evince che __________ ha soggiornato presso tale clinica dal 20 ottobre 1999 al 5 novembre 1999 (doc. AI _). Dopo aver accertato gli impedimenti fisici alla nuca ed ai piedi destro e sinistro e proceduto all'osservazione dell'attività lavorativa esigibile (cfr. capitolo "Beobachtungen zur Belastbarkeit") gli esperti hanno avuto qualche difficoltà nella valutazione oggettiva della residua capacità lavorativa a causa del comportamento dell'assicurato, il quale si riteneva non essere abile al lavoro. Al proposito nel rapporto si legge: " Auf Grund seines stark schmerzbetonten Verhaltens können wir seine Leistungsbe­reitschaft bei den zugewiesenen Arbeiten nicht objektiv beurteilen. Das Leistungsverhalten erschien erheblich inkonsistent. Subjektiv fühlt sich der Versicherte zur Zeit bei einer der Behinderung angepassten Arbeit unfähig, Halbtags zu arbeiten. Unserer Meinung nach ist Herr __________ belastbarer als er sich einschätzt. Doch wird es ein schwieriges Unterfangen sein, ihn zu mehr zu bewegen. Für ihn ist der Invalidenausweis und die erhobene Belastungsprüfung in __________ (1996) die Bestätigung, dass er nicht mehr leisten kann." (doc. AI _) Gli esperti hanno comunque concluso che non vi sono possibilità di reinserimento lavorativo e che teoricamente l'assicurato può svolgere un'attività leggera al 50% nel settore industriale in cui possa alternare la propria posizione: " Massnahmen beruflicher Art sind nicht angezeigt, weil Herr __________ sich völlig arbeitsunfähig fühlt. Rein theoretisch wäre ihm eine halbtägige, körperlich leichte Arbeit im  industriellen Bereich, bei wechselbelastendere Arbeitshaltung, zumutbar. (..) Beim Abschlussgespräche war der Versicherte mit den obigen Empfehlungen nicht einverstanden. Er fühlt sich arbeitsunfähig." Sulla base del rapporto del centro di riabilitazione l’amministrazione ha quindi confermato un’incapacità lavorativa del 50% in attività leggere, accertata nella prima decisione. 2.8.   L'assicurato contesta la valutazione della __________ e rileva in particolare come il suo medico curante dr. __________ abbia sempre sostenuto una piena incapacità lavorativa. Nel certificato 12 giugno 1995 il menzionato medico ha posto come diagnosi un'artrosi all'alluce destro, una osteotomia metatarsale destra, diabete mellito posto traumatico, status dopo osteosintesi dell'odontoide, splenectomia e sutura del mesocolon, stato depressivo post traumatico ed ha concluso per una piena inabilità lavorativa dell'assicurato nella professione precedentemente esercitata (doc. AI _). Tale inabilità è stata confermata nel rapporto 20 settembre 1995 (doc. AI _), mentre nel certificato 11 febbraio 1997 il dr. __________ ha anche indicato, quale attività adeguata, quella di magazziniere e di bibliotecario (doc. AI _). Infine, nel certificato 19 ottobre 1998 egli non si è espresso sul grado di incapacità lavorativa (doc. AI _). Pendente causa, l'assicurato ha trasmesso un "commento personale" redatto dal medico curante il 15 febbraio 2001, il quale ha succintamente preso posizione in merito alle diverse problematiche del proprio paziente (cfr. problema nuca, problema diabete, problema stato depressivo, problema reintegrazione) per concludere come segue: " È verosimile che i problemi alla nuca ed il diabete mellito siano stati causati dall'infortunio. Essendo il signor __________ mio paziente da molti anni, posso confermare che l'infortunio è stata la causa della sua attuale situazione psichica. A mio parere questo caso meriterebbe una nuova valutazione di tipo peritale." (doc. _). Orbene, come rilevato dall'amministrazione nelle osservazioni  30 marzo 2001 (cfr. doc. _), in casu non è determinante sapere se alcuni dei disturbi attualmente lamentati dall'assicurato debbano essere messi in diretta relazione con il noto incidente. Tale questione ha una valenza per l'assicurazione infortuni che prende a carico unicamente i danni alla salute connessi con i postumi dell'infortunio. Nell’evenienza concreta, invece, determinante è sapere se le patologie sofferte, indipendentemente dalla loro causa, hanno un incidenza sulla capacità lavorativa. A mente del TCA ciò non è il caso. Infatti, per quel che concerne il diabete e lo status depressivo post infortunistico, agli atti non vi è alcun elemento che possa far concludere per una limitazione lavorativa dovuta a tali affezioni. Riguardo all'affezione psichica, giustamente l'amministrazione rileva come lo status depressivo sia stato diagnosticato dal dr. __________ nel rapporto 12 giugno 1995, ma non in quelli successivi datati 20 settembre 1995 (doc. AI _), 11 febbraio 1997 (doc. AI _) e 19 ottobre 1998 (doc. AI _). Nel rapporto 10 maggio 2000 il dr. __________ menziona nuovamente uno stato depressivo (doc. AI _). Dall'incarto LAINF emerge che il ricorrente è in cura presso la dott. ssa __________, psichiatra. Non vi sono tuttavia degli indizi che permettono di ritenere un’eventuale incapacità lavorativa per motivi psichici poiché in quell'incarto risultano solo delle note di onorario per consultazioni avvenute nei mesi di marzo e aprile 2001. In merito alla patologia ortopedica, l'assicurato ha prodotto il rapporto 30 maggio 2000 del dr. __________, specialista in reumatologia. Posta come diagnosi una sindrome cervico-spondilogena recidivante con dorsalgie croniche, il citato sanitario ha concluso: "Il paziente presenta quindi una sindrome cervico‑spondilogena cronica in stato dopo l'operazione citata. Attualmente sembrano in primo piano però dei problemi al livello dorsale medio, di tipo piuttosto meccanico, con irritazioni muscolo‑tendinee locali e disfimioni intervertebrali minori. I dolori hanno la tendenza a migliorarsi ma solo transitoriamente dopo sedute di fisioterapia. Essi sono ormai cronicizzati e presenti da 6 a 7 anni, con andamenti altalenati. In assenza all'anamnesi di sospetto di una malattia grave e di un esame clinico dove sono mostrati unicamente dei problemi meccanici, non ho effettuato dei radiogrammi. Dal punto di vista pratico, la presa a carico di dolori di questo tipo ormai da lungo tempo cronicizzati, è come sempre particolarmente difficile. Personalmente potrei effettuare delle infiltrazioni locali (delle manipolazioni sembrano piuttosto controindi­cate in presenza di tuia dolenzia spiccata anche solo palpatoria). Tuttavia in presenza di un diabete queste devono essere effettuate con una certa prudenza. Alternativamente si potrebbe provare con un approccio differente tipo neuralterapia e/o agopuntura. Il paziente preferisce discutere di queste opzioni terapeutiche con Lei. Non ho previsto ulteriori controlli ma resto a disposizione per effettuare eventuali infiltrazioni locali. Dal punto di vista lavorativo, mi sembra naturalmente difficile poter proporre attual­mente una capacità lavorativa anche solo del 50% in questo paziente. Meriterebbe in tutti casi una nuova valutazione di tipo peritale." (cfr. doc. _). Ora, secondo il TCA, tale rapporto non permette di scostarsi dalla valutazione fatta dai periti di __________. Il reumatologo ha sì espresso delle perplessità circa una capacità lavorativa del 50% riconosciuta dall’amministrazione, ma non ha comunque indicato i motivi per cui ritiene opportuna una nuova valutazione peritale. Del resto, i dolori diagnosticati dal dr. __________ sono stati debitamente presi in considerazione dalla __________ durante il periodo di osservazione (cfr. capitolo "Beobachtungen zur Belastbarkeit" in doc. AI _). D'altro canto va rilevato che nel rapporto peritale 16 settembre 1998 __________ - fatto allestire dall'assicuratore LAINF - il dr. med. __________ ha ritenuto il ricorrente abile almeno nella misura dell’80% in attività adeguate (cfr. perizia allegata al doc. AI _). Infine, facendo riferimento all'incarto LAINF, con scritto 27 luglio 2001 l'assicurato ha sottolineato come nel frattempo egli sia stato visitato da altri specialisti (un neurologo ed una psichiatra), a conferma dell'evoluzione sfavorevole del caso (cfr. consid. 1.7). In quell'incarto, comunque, vi sono solo note d'onorario sicuramente non idonee a comprovare un peggioramento dello stato di salute. Concludendo, a giudizio di questa Corte, è pertanto da ritenere dimostrato con la certezza richiesta nel campo delle assicurazioni sociali (cfr. DTF 121 V 208, 115 V 142) che nel periodo in questione, contrariamente a quanto sostenuto nel gravame, non vi è stata una modifica delle condizioni di salute dell'assicurato. Resta pertanto confermata una capacità lavorativa al 50% in attività leggere e ripetitive. Dal profilo economico, utilizzando, per la valutazione del grado d’invalidità, i redditi in attività leggere e ripetitive recentemente ridefiniti dal TCA in base ai criteri sulla fissazione del reddito da invalido esposti dal TFA in DTF 126 V 75ss, il diritto ad una mezza rendita deve essere in casu confermata. Infatti, ne lla sentenza pubblicata in SVR 2001 IV Nr. 21 questo Tribunale ha statuito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ticinese. Conformemente alla giurisprudenza federale (cfr. DTF 126 V 81 consid. 7a), questo reddito, adeguato al 2000 (momento della decisione impugnata, cfr. DTF 121 V 366) in base all’indice dei salari nominali (cfr. “La vie économique 9/2001”, Tabella B10.3, pag. 85), ammonta a fr. 45'984,60 ( 45'390 x 1856: 1832). Considerata un’esigibilità del 50% in attività leggere e ripetitive, il reddito da invalido risulta essere di fr. 22'993.—,  senza alcuna riduzione (cfr. in merito rapporto 4 ottobre 2001 del consulente professionale in doc. _). Ponendo in raffronto un reddito da valido (relativo all’anno 2000), secondo la variante più favorevole per l’assicurato, di fr. 61'333.— (fr. 49'933 quale autista con patente E + fr. 11'400 d’indennità come indicato dal nello scritto 10 settembre 2001 in doc. _, anche se il datore di lavoro del ricorrente non ha aderito al contratto collettivo), emerge un’incapacità al guadagno del 62,5 % (61’333 – 22993 x 100 : 61’333) conferente il diritto ad una mezza rendita. 2.9.   Con il gravame __________ ha chiesto al TCA di ordinare una perizia medica specialistica e di assumere diversi testi.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vCF, ora esplicitato dall'art. 29 cpv. 2 nuova Costituzione ( RCC 1986 pag. 202, consid. 2 d; RAMI 1985 pag. 238 consid. 2d; DTF 106 Ia 162 consid. 2b; Walter, "Il diritto alla prova in Svizzera" in Rivista trimestrale di diritto e procedura civile, 1991, pag. 1292). Poiché la documentazione agli atti risulta sufficiente ai fini della pronuncia del presente giudizio, la richiesta d'assunzione di prove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