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31.2024.5 vom 5. September 2024</w:t>
      </w:r>
    </w:p>
    <w:p>
      <w:r>
        <w:t>TI Tribunale d'appello, 2024-09-05, IT</w:t>
      </w:r>
    </w:p>
    <w:p>
      <w:r>
        <w:rPr>
          <w:b/>
        </w:rPr>
        <w:t xml:space="preserve">Quelle: </w:t>
      </w:r>
      <w:r>
        <w:t>https://mcp.opencaselaw.ch/entscheid/ti_gerichte_31.2024.5</w:t>
      </w:r>
    </w:p>
    <w:p>
      <w:r>
        <w:t>FR: TI_GERICHTE 31.2024.5 du 5 septembre 2024</w:t>
      </w:r>
    </w:p>
    <w:p>
      <w:r>
        <w:t>IT: TI_GERICHTE 31.2024.5 del 5 settembre 2024</w:t>
      </w:r>
    </w:p>
    <w:p>
      <w:pPr>
        <w:pStyle w:val="Heading2"/>
      </w:pPr>
      <w:r>
        <w:t>Regeste</w:t>
      </w:r>
    </w:p>
    <w:p>
      <w:r>
        <w:t>Responsabilità del datore di lavoro in casu data, non avendo l'ex amministratore unico fatto valere validi motivi di discolpa e/o di giustificazione relativi al mancato pagamento dei contributi. Conferma della qualifica di dipendente di un collaboratore della società</w:t>
      </w:r>
    </w:p>
    <w:p>
      <w:pPr>
        <w:pStyle w:val="Heading2"/>
      </w:pPr>
      <w:r>
        <w:t>Erwägungen</w:t>
      </w:r>
    </w:p>
    <w:p>
      <w:r>
        <w:rPr>
          <w:b/>
        </w:rPr>
        <w:t>E. 1</w:t>
      </w:r>
    </w:p>
    <w:p>
      <w:r>
        <w:t>e 149 LEF – che determina parimenti l’insorgenza del danno e sancisce quindi l’irrecuperabilità del credito contributivo – e questo anche nell’ipotesi in cui il datore di lavoro è una persona giuridica non ancora sciolta per il fallimento; da quel momento decorre il termine di prescrizione di tre anni ex art. 52 cpv. 3 LAVS (in vigore dal 1. gennaio 2020 e in concreto applicabile; in argomento vedi le STCA 31.2020.27-28 del 28 luglio 2021 consid. 2.2. e 31.2020.33 dell’8 marzo 2021, consid. 2.2.2.).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(Frey/Mosimann/Bollinger, AHVG/IVG Kommentar, Zurigo 2018, n. 22 ad art. 52 LAVS con vari rinvii giurisprudenziali e dottrinali). In concreto, come da giurisprudenza sopra esposta, a seguito del rilascio degli ACB (il primo il 27 aprile 2022) – che segnano l’insorgenza (e anche la conoscenza) del danno e quindi l’insolvenza della società –, con le decisioni contestate la Cassa ha chiesto in via sussidiaria a RI 1, amministratore unico dal</w:t>
      </w:r>
    </w:p>
    <w:p>
      <w:r>
        <w:rPr>
          <w:b/>
        </w:rPr>
        <w:t>E. 4</w:t>
      </w:r>
    </w:p>
    <w:p>
      <w:r>
        <w:t>dicembre 2016 al 22 novembre 2022 (cfr. consid. 1.1.), il risarcimento per i contributi non versati dalla società nel 2022 pari a fr. 20'441,90 ed i contributi non liquidati sulle prestazioni ricevute da __________ dal 2019 al 2020 considerate come salario. 2.4.  L’art. 52 cpv. 3 LAVS nella versione in vigore fino al 31 dicembre 2019 stabiliva che il risarcimento del danno si prescrive in due anni dal momento in cui la cassa ha avuto notizia del danno, ma in ogni caso in cinque anni dall’insorgere del danno. Il termine di cui all’art. 52 cpv. 3 LAVS, diversamente da quello previsto dall’art. 82 cpv. 1 v.OAVS (in vigore sino al 31 dicembre 2002), è un termine di prescrizione e non di perenzione (SVR 2005 AHV n. 15; STFA H 136/05 del 23 novembre 2006). Secondo l’art. 52 cpv. 3 LAVS, nel tenore in vigore dal 1° gennaio 2020, “il diritto al risarcimento del danno si prescrive secondo le disposizioni del Codice delle obbligazioni sugli atti illeciti ”, ciò che comporta il risarcimento del danno si prescrive in tre anni dal momento in cui la Cassa ha avuto conoscenza del danno, ma in ogni caso in dieci anni dall’insorgere del danno, ai sensi dell’art. 60 cpv. 1 CO. Nel caso concreto, coincidendo il momento della conoscenza del danno con l’emissione degli attestati di carenza beni, il primo datato 27 aprile 2022 (sub doc. 7), – successivamente quindi all’entrata in vigore del nuovo art. 52 cpv. 3 LAVS – è applicabile il termine di prescrizione di tre anni. Visto che le decisioni di risarcimento sono state emesse rispettivamente il 13 ottobre 2023 ed il 17 gennaio 2024, quindi entro tre anni dal rilascio del primo ACB, il credito risarcitorio non è prescritto. 2.5.  Con le decisioni contestate, la Cassa ha chiesto al ricorrente il risarcimento di fr. 20'441,90 pari ai contributi AVS/ AI/IPG/ AD e AF non soluti dalla società nel 2022 (interessi di mora e dalle spese esecutive incluse) e fr. 6'223,10 per i contributi paritetici insoluti relativi alla ripresa salariale nei confronti di __________ per il periodo 2019-2021. Costituiscono elementi del danno risarcibile, tra l’altro, i contributi AVS/AI/IPG, sia per la parte del salariato che quella del datore di lavoro (STF H 166/02 del 28 ottobre 2002 consid. 4.1; STCA 31.2002.10 del 10 giugno 2002 consid. 2.3;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 H 113/00 del 24 ottobre 2000 consid. 6 e RtiD II 2006 pagg. 368-370).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Ritornando al caso in esame, alla decisione di risarcimento 13 ottobre 2023 la Cassa ha allegato il conteggio dei contributi paritetici 2022 dovuti e di quelli rivendicati (doc. 1). Inoltre, con la risposta di causa 15 marzo 2024 l’amministrazione ha prodotto la dichiarazione salari 2022 firmata dal ricorrente il 2 giugno 2023, rettificata dalla Cassa e posta a fondamento del calcolo della massa salariale e dei relativi oneri sociali (sub doc. 7). La Cassa ha anche allestito uno specchietto relativo all’evoluzione del debito contributivo per l’anno in questione dal quale risulta un saldo a suo favore di fr. 20'220,20 (doc. 4). A tale somma vanno aggiunti fr. 221,70 di contributi sui salari rivendicati nel 2022 (sub doc. 4). Complessivamente il danno subito dalla Cassa ammonta a fr. 20'441,90. Per quel che concerne la ripresa salariale, la Cassa ha fatto riferimento alla decisione 19 agosto 2022 della __________ ove risulta l’ammontare dei salari oggetto della ripresa (sub doc. 1 inc. 31.2024.11; cfr. consid. 2.6.2). Alla decisione su opposizione del 17 gennaio 2024 l’amministrazione ha poi allegato il relativo conteggio contributivo (doc. 1 inc. 31.2024.11). Visto quanto sopra, la Cassa ha debitamente documentato l’importo del danno subìto. 2.6.  Il ricorrente contesta la ripresa salariale effettuata dalla Cassa nei confronti di __________ relativa agli anni 2019 - 2021, i cui contributi non versati sono oggetto della decisione di risarcimento del 17 gennaio 2024 (cfr. consid. 1.7). Il ricorrente sostiene che si tratta di proventi da attività indipendente e non di salario versato dalla FA 1, motivo per cui i contributi richiesti non erano dovuti. 2.6.1.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122 V 171 consid. 3a, 172 consid. 3c e 283 consid. 2a, 119 V 161 consid. 2 e la giurisprudenza ivi citata). Per poter decidere si dovrà vedere quali sono gli elementi predominanti nel caso concreto (STFA H 59/00del 18 settembre 2000).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Infine, va rilevato che le definizioni secondo il diritto AVS di attività lucrativa dipendente e indipendente valgono anche per l’assicurazione obbligatoria contro la disoccupazione, per la previdenza professionale e per l’assicurazione obbligatoria contro gli infortuni. Spetta di regola alle casse di compensazione decidere se un reddito debba essere considerato da attività lucrativa dipendente o indipendente. Nell’ambito di competenza dell’__________ (art. 66 LAINF) sia le casse di compensazione che l’__________ sono responsabili della decisione: l’__________ per l’assicurazione contro gli infortuni, la cassa di compensazione interessata per le altre assicurazioni sociali. Esse non possono rinunciare alla loro competenza e lasciare la decisione all’altro assicuratore. Prima della notifica la cassa di compensazione e l’__________ coordinano le loro decisioni in modo adeguato (marg. 1040,1041 e 1042 delle Direttive sul salario determinante, DSD). 2.6.2.  Nel caso concreto, nella decisione contestata del 17 luglio 2024 (punto no. 6) la Cassa ha pertinentemente e convincentemente ritenuto __________ (attivo nel campo delle pulizie e, a volte, di facchinaggio) quale salariato presso la __________ negli anni 2019, 2020 e 2021. Alle relative motivazioni va fatto riferimento. In particolare, va rilevata l’esauriente e dettagliata istruttoria eseguita dalla __________ in merito all’accertamento della posizione di __________, sfociata nella decisione formale 19 agosto 2022 dal seguente tenore: " (…) Abbiamo constatato che da 1° gennaio 2019 lei [__________, ndr] svolge un’attività lucrativa dipendente per la __________ ed è quindi assicurato d’obbligo presso la __________ contro gli infortuni. Il suo datore di lavoro è tenuto per legge a versare i premi assicurativi dedotti dal suo salario. Dalle nostre informazioni, risulta che le retribuzioni soggette a premi si presentano come segue: -    Per l’anno 2019: CHF   1'819.58 -    Per l’anno 2020: CHF 35'414.20 -    Per l’anno 2021: CHF   3'400.- (…)” (sub doc. 3° inc. 31.2024.11) Solo la FA 1, per il tramite del ricorrente, ha presentato opposizione. Di conseguenza, con decisione su opposizione del 14 febbraio 2023 l’assicuratore contro gli infortuni, ribadendo la natura dipendente dall’attività svolta __________, ha evidenziato: " (…) 3.3 Nel rapporto LLN (Legge federale concernente i provvedimenti in materia di lotta contro il lavoro nero) del 15 marzo 2021, archiviata il 19 agosto 2022, è stato riportato che __________ svolgeva l'incarico di magazziniere presso FA 1 (cfr. pag. 1 del rapporto LLN). È stato inoltre rilevato che __________ ha fatturato prestazioni di lavoro nell'ambito della pulizia e della logistica a FA 1 per un importo di 1819 franchi nel 2019, 35 414 franchi nel 2020 e 3400 franchi nel 2021 (cfr. pag. 9 del rapporto LLN). Nell'ambito del controllo LLN di FA 1 il 2 febbraio 2021, __________ ha dichiarato dì esercitare un'attività di facchinaggio, che FA 1 era il suo unico cliente, che lavorava presso la loro sede quando FA 1 si rivolgeva a lui e fatturava sulla base di un forfait giornaliero di 150-200 franchi. Dalle ricevute allegate al rapporto LLN risulta inoltre che __________ fatturava principalmente prestazioni di manodopera e che la remunerazione veniva corrisposta dalla società tramite il suddetto forfait. Le ricevute non indicano che siano stati utilizzati mezzi di esercizio considerevoli o che il sig. __________ si sia procurato da solo il materiale necessario per l'esecuzione dei lavori. È quindi evidente che __________ ha messo a disposizione della sua società solo la manodopera. Ciò depone a favore di un'attività dipendente. D'altro canto, __________ non ha stipulato alcuna assicurazione per la responsabilità civile dell'azienda. A tale proposito, rimandiamo alle indicazioni fornite da quest'ultimo nel questionario della __________ del 9 giugno 2021, secondo le quali egli non cerca nuovi clienti attraverso la pubblicità, non ha una vera e propria organizzazione aziendale e non ha dovuto fare grossi investimenti. Non vi è alcuna iscrizione nel registro dì commercio. Si tratta di elementi che depongono contro l'esistenza di un'attività indipendente. Infine, la dichiarazione del 23 marzo 2022 di __________ (cfr. numero cliente 1021-38798.0; archiviato il 25 luglio 2022), che conferma di non essere mai stato un dipendente di FA 1, non influisce sull'esame dello status in materia di diritto delle assicurazioni sociali. Sono piuttosto le circostanze economiche a essere determinanti (cfr. cap. 2.2 più in alto). Va inoltre sottolineato che tale dichiarazione è stata redatta nel marzo 2022 per delle prestazioni eseguite negli anni dal 2019 al 2021. (…)” (sub doc. 3A inc. 31.2024.11) Va ricordato che la società (e per essa l’insorgente, quale amministratore unico), non ha contestato la suddetta decisione, rispettivamente avrebbe potuto far contestare la pronunzia dall’amministrazione del fallimento (cfr. art. 240 LEF; “… gehen die Verwaltungs - und Verfügungsbefugnisse auf die Konkursmasse, die sie durch die konkursverwaltung ausübt “ : i poteri di amministrazione e di disposizione sono trasferiti alla massa fallimentare, che li esercita attraverso l'amministrazione del fallimento; Ammonn/Walther, Grundriss des Schuldbetreibungs- und Konkursrechts, 2013, ° 41 n. 6 pag. 379), ritenuto che la decisione su opposizione (14 febbraio 2023) è successiva al fallimento della società (24 novembre 2022). Con il ricorso 17 luglio 2024, come già in sede di opposizione, l’insorgente non ha tuttavia prodotto valida documentazione a sostengo delle proprie argomentazioni: ad esempio che __________ si fosse presentato quale imprenditore non solo alla FA 1, ma presso altri; oppure che __________ aveva personale e attrezzature proprie, indizi che avrebbero potuto deporre a favore di un’attività indipendente. Del resto, come risulta dagli atti __________ (doc. 3A inc. 31.2024.11), nemmeno in sede di procedura di opposizione contro la decisione 19 agosto 2022 dell’assicuratore contro gli infortuni il ricorrente ha prodotto la preannunciata documentazione a sostegno dello status di indipendente di __________, questo nonostante il 7 dicembre 2022 la __________ gli abbia concesso un’ultima proroga (scadente l’11 gennaio 2023). Pertanto, la qualifica di __________ quale dipendente della FA 1 va confermata, come pure la relativa ripresa salariale effettuata dalla Cassa. 2.7.  Il ricorrente evidenzia che la procedura fallimentare non è conclusa, che l’UF e la società avrebbero incassato fatture anche dopo il decreto di fallimento, che la società dispone ancora di beni ed articoli in magazzino di valore superiore a quanto chiesto dalla Cassa e che pertanto l’ACB del 9 maggio 2022 non doveva essere emesso e, infine, che egli è creditore nei confronti della FA 1. In primo luogo, come rettamente evidenziato nella decisione contestata, v a ricordato che, secondo la giurisprudenza la Cassa non è tenuta ad agire nell'istante in cui il danno è sorto. Essa può tuttavia farlo (preventivamente), anche se non dispone di tutti gli elementi da porre a fondamento dell'azione, quindi prima della conoscenza precisa del danno effettivo. In effetti, per la giurisprudenza federale, è sufficiente che la Cassa subisca un danno parziale per legittimare l'inizio di una procedura ex art. 52 LAVS (DTF 121 V 243 consid. 4c). In caso di fallimento di una società datrice di lavoro, la Cassa non può tenere in sospeso la procedura di risarcimento fino al momento in cui conosce l’ammontare esatto del danno che viene determinato di principio alla chiusura del fallimento e che, a determinate condizioni, la decisione di risarcimento può essere stabilita in modo che gli autori del danno siano chiamati a risarcire la totalità delle somme sottratte alla Cassa. In compenso l'amministrazione cederà loro l’eventuale dividendo nel fallimento (DTF 113 V 184 consid. 3b; STCA 20 ottobre 2000, inc. 31.1999.00026/31.1999.00036; STCA 18 marzo 2019, inc. 31.2015.15). Parimenti dunque la Cassa può promuovere un'azione risarcitoria per l'intero credito, anche qualora sia pendente la procedura fallimentare della società: il versamento di un eventuale dividendo sarà computato, successivamente, in riduzione del danno (DTF 116 V 76 consid. 3b). In caso di pagamento nell’ambito del fallimento, l’amministrazione dovrà quindi cedere il relativo dividendo (cfr. SVR 2000 AHV Nr. 23, pag. 74; DTF 113 V 180 consid. 3b = RCC 1987 pag. 607. consid. 3b). Per questi motivi, nel caso in esame la Cassa ha rettamente iniziato la procedura di risarcimento ex art. 52 LAVS senza dover aspettare la conclusione del fallimento. Inoltre non spetta allo scrivente Tribunale accertare la conformità alla legge dell’operato dei funzionari dell’UE (in relazione al rilascio degli attestati di carenza beni), ritenuto che, almeno secondo quanto risulta agli atti, il loro agire non è stato oggetto di reclamo alla competente autorità di vigilanza (art. 17 LEF; sull’oggetto e sui motivi del ricorso all’autorità di vigilanza cfr. Ammon-Walther, Grundriss des Schuldbetreibungs- und Konkursrechts, Berna 2003, pag. 39s). Quanto sostenuto dal ricorrente non influisce pertanto sull’esito della presente procedura. Irrilevante è altresì l’asserzione del ricorrente secondo cui egli sarebbe creditore nei confronti della FA 1. Se ciò fosse vero, il suo asserito credito avrebbe dovuto essere insinuato nel fallimento della società, ciò che non risulta dagli atti. Del resto, tale circostanza (l’asserita sua qualità di creditore) non ha alcuna influenza sulla conferma o meno della sua responsabilità ex art. 52 LAVS quale amministratore unico della società. 2.8.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Come verrà precisato al prossimo considerando,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2.9.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2.10.  Nella fattispecie concreta, come detto (cfr. consid. 1.1), il ricorrente ha assunto la carica di amministratore unico della FA 1, con diritto di firma individuale, dal 4 dicembre 2016 (data di pubblicazione nel FUSC) fino al fallimento della società decretato il 23 novembre 2022. Accettando il mandato di membro del CdA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sull’andamento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H 310/02 dell’11 novembre 2003, H 33/03 dell’8 ottobre 2003 e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 scopo della norma (art. 716a cpv. 1 CO, ndr) è di evidenziare che il mandato quale consigliere d'amministrazione non può essere inteso unicamente quale sinecura, ossia quale incombenza scarsamente impegnativa e di poca responsabilità ." Secondo la nostra Massima istanza, l’amministratore di una società e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con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Ne caso in esame, come detto, accettando il mandato di amministratore unico il ricorrente ha assunto tutti gli oneri che da tale funzione derivavano, come pure le conseguenze personali consecutive al mancato versamento dei contributi dovuti dal datore di lavoro. Di questa responsabilità egli era ben consapevole, ritenuto che il 17 febbraio 2023 la Cassa gli aveva chiesto il risarcimento per la mancata liquidazione dei contributi scoperti degli anni 2020/21 (cfr. consid. 13). A seguito della sua opposizione, con decisione su opposizione 24 luglio 2023 l’amministrazione ha confermato la richiesta di risarcimento, decisione che è poi cresciuta in giudicato. 2.11. 2.11.1.  L’insorgente non ha del resto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pag.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163ss;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come detto, non sono stati invocati motivi di giustificazione, rispettivamente di discolpa, nel senso della succitata giurisprudenza. In particolare, nemmeno è stato addotto, né quindi comprovato, che la società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 Come detto, il TF ha circoscritto a due o tre mesi la perdita contributiva tollerabile dal profilo dell'art. 52 LAVS, a condizione che il datore di lavoro abbia regolarmente versato i precedenti contributi, ciò che non corrisponde al caso in esame. Dagli specchietti relativi all’evoluzione dei pagamenti dei contributi del 2022 (doc. 4) si rileva come la Cassa dal 7 marzo 2022 ha dovuto diffidare la società al pagamento degli oneri sociali, avviando dal 31 marzo 2022 numerose procedure esecutive, sfociate nei menzionati ACB. Dall’elenco diffide risulta come già a partire dal 2015 la società sia stata a più riprese diffidata a versare quanto dovuto all’amministrazione (doc. 5). Per il 2022 la società ha versato solo una minima parte (fr. 2’151,05) dei contributi dovuti (fr. 20'220,20) (cfr. specchietto relativo all’evoluzione del debito contributivo per l’anno 2022 in doc. 4). Trattandosi di un lungo lasso di tempo ai sensi della giurisprudenza, la negligenza grave deve essere confermata. Visto quanto sopra, essendo venuto meno agli obblighi di amministratore unico della società e non sussistendo validi motivi di discolpa e/o di giustificazione, l’insorgente va ritenuto responsabile ex art. 52 LAVS del danno derivante dal mancato pagamento di fr. 20'441,90 per contributi partiteci dovuti dalla società nel 2022 (spese, interessi inclusi). 2.11.2.  Per quanto concerne il danno per il mancato pagamento dei contributivi relativi alla ripresa salariale di __________, nella decisione contestata del 17 gennaio 2024 la Cassa ha pertinentemente rilevato che: " (…) -    malgrado il signor __________ abbia iniziato a prestare la propria manodopera alla FA 1 già a partire dal 2019 , quest'ultima non ha mai spontaneamente e preventivamente sottoposto alla Cassa –  unico ente assieme alla __________ preposto a decidere – il caso del signor __________ affinché se ne potesse determinare correttamente e per tempo il relativo statuto assicurativo; -    il signor RI 1, quale amministratore unico della FA 1, non ha nemmeno mai verificato che il signor __________ disponesse di un'attestazione ufficiale della Cassa che lo ritenesse indipendente per le attività svolte in seno alla FA 1; -    il caso del signor __________ è emerso solamente a seguito del controllo effettuato dall'UIL nel marzo 2021, ciò che ha permesso di conoscere non solo i redditi conseguiti sino a quel momento ma anche che il rapporto dì collaborazione era in essere già addirittura dal 2019; - solamente il 23 marzo 2022 – dopo oltre 3 mesi dalla prima presa di posizione della __________ – il signor RI 1 si è fatto rilasciare una                                    dichiarazione dal signor Zucco. Come precedentemente esposto le dichiarazioni unilaterali delle parti non hanno alcun valore probatorio e quindi nessuna influenza nell'ambito della definizione dello statuto assicurativo del lavoratore. Peraltro il signor __________ si è limitato a dichiarare, tardivamente , non tanto che fosse un vero imprenditore indipendente motivando compiutamente tale posizione, ma solamente che, a suo dire, non sarebbe mai stato dipendente della FA 1; - il signor __________ non ha mai contestato le decisioni della __________ che lo hanno ritenuto salariato della FA 1, lasciando quindi che le stesse crescessero in giudicato incontestate; - la FA 1 e quindi personalmente il signor RI 1, quale amministratore unico delia stessa, sono sempre stati informati dalla __________ e dalla Cassa in merito al "problematico statuto" del signor __________; -    nell'ambito dell'opposizione interposta dal signor RI 1 nei confronti della decisione della __________ del 19 agosto 2022, l'opponente non ha mai – malgrado vari solleciti e la concessione di proroghe – fornito a tale ente la documentazione e le informazioni richieste, limitandosi quindi sostanzialmente a ribadire che il signor __________ non fosse integrato nelle risorse umane della società; - l'opponente non ha mai interposto ricorso contro la decisione su opposizione della __________ del 14 febbraio 2023. Al riguardo va anche evidenziato che malgrado il fallimento della società fosse stato decretato il 24 novembre 2022, la procedura di opposizione era ancora in corso, tant'è che il signor RI 1 ha richiesto il 7 dicembre 2022 una proroga alla __________ (ottenuta con un ultimo termine all'11 gennaio 2023) per presentare quanto richiesto. Ciò evidenzia che il signor RI 1 si sia disinteressato della procedura in corso con la __________; -    ritenuto che la posizione del signor __________ è già stata chiarita in precedenza e che la società, nella persona del signor RI 1, ha già avuto modo di prenderne conoscenza, di contestarla e di esprimersi compiutamente, non occorre entrare ulteriormente nel merito. La Cassa fa proprie le argomentazioni espresse dalla __________ nella sua decisione su opposizione del 14 febbraio 2023 che, lo si ribadisce, è cresciuta in giudicato incontestata; -    malgrado l'opponente fosse al corrente da anni – quindi ben prima del fallimento della società – della chiara posizione della Cassa e della __________ in merito allo statuto assicurativo del signor __________, non ha mai provveduto ad effettuare degli accantonamenti per far fronte alla richiesta contributiva che la Cassa – se non fosse nel frattempo intervenuto il fallimento – avrebbe certamente potuto intimare per tempo alla FA 1. L'importanza di un tale accantonamento non poteva certo sfuggire agli occhi del signor RI 1, ritenuto che la società fosse in mora con il pagamento degli oneri sociali da diversi anni (oggetto di diffide di pagamento dal 2015 e di precetti esecutivi dal 2017). Del resto la Cassa ha nel frattempo dovuto emettere nei confronti dell'opponente altre due decisioni di risarcimento danni ex art. 52 LAVS per gli scoperti della FA 1 degli anni 2020, 2021 e 2022 (per complessivi CHF 55’796.30, sinora saldati in ragione di CHF 1'200.00. (…)” (doc. A pag. 10-12 inc. 31.2024.11) Alla succitata dettagliata e convincente esposizione va data adesione. Di conseguenza, la responsabilità ex art. 52 LAVS del ricorrente va confermata anche per quanto concerne il mancato pagamento dei contributi determinati sulle riprese salariali 2019, 2020, 2021 di __________. 2.12. Il ricorrente ha chiesto “ di poter testimoniare e presentare testimoni al fine di discolpare me stesso da qualsiasi responsabilità…” , come pure un’udienza con testimoni per accertare lo status assicurativo di __________. C onformemente alla costante giurisprudenza, qualora l'istruttoria da effettuare d'ufficio conduce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fra le tante STF 9C_96/2022 dell’8 agosto 2022, consid. 7; STF 8C_139/2019 del 18 giugno 2019 consid. 3.3.; STF 9C_847/2017 del 31 maggio 2018 consid. 5.1), senza che ciò costituisca una lesione del diritto di essere sentito sancito dall'art. 29 cpv. 2 Cost. (cfr. DTF 124 V 94 consid. 4b; 122 V 162 consid. 1d e sentenza ivi citata). Ne consegue che la richiesta del ricorrente va respinta, essendo la documentazione agli atti sufficiente per confermare la sua responsabilità ex art. 52 LAVS. Per quanto concerne l’audizione del ricorrente, va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fra le tante STF 8C_751/2019 del 25 febbraio 2020 consid. 2.1.; STF 8C_722/2019 del 20 febbraio 2020 consid. 2.1.; STF 8C_63/2019, 8C_65/2019 dell’11 giugno 2019 consid. 5.1.; STF 8C_528/2017 del 19 dicembre 2017 consid. 1.3., pubblicata in SJ 2018 I 275).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cfr. anche Bollinger, BSK-ATSG, n. 11 e segg. ad art. 61 LPGA). L’Alta Corte ha, inoltre, stabilito che il rifiuto di differire un'udienza pubblica fondato su motivi obiettivi non è in contrasto con il diritto federale e, in particolare, con l'art. 6 n. 1 CEDU (sul tema cfr. tuttavia DTF 136 I 279; DTF 127 V 491; STF 8C_504/2010 succitata). Nel caso in esame, come visto, contrariamente a quanto esige la giurisprudenza federale, la parte ricorrente non ha formulato un'esplicita richiesta di indire un pubblico dibattimento. 2.13.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caso in esame,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si prelevano spese di procedura (cfr. pure STF 9C_394/2021 del 3 gennaio 2022). 2.14.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