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 vom 2. Mai 2023</w:t>
      </w:r>
    </w:p>
    <w:p>
      <w:r>
        <w:t>TI Tribunale d'appello, 2023-05-02, IT</w:t>
      </w:r>
    </w:p>
    <w:p>
      <w:r>
        <w:rPr>
          <w:b/>
        </w:rPr>
        <w:t xml:space="preserve">Quelle: </w:t>
      </w:r>
      <w:r>
        <w:t>https://mcp.opencaselaw.ch/entscheid/ti_gerichte_31.2023.1_d20230502</w:t>
      </w:r>
    </w:p>
    <w:p>
      <w:r>
        <w:t>FR: TI_GERICHTE 31.2023.1 du 2 mai 2023</w:t>
      </w:r>
    </w:p>
    <w:p>
      <w:r>
        <w:t>IT: TI_GERICHTE 31.2023.1 del 2 maggio 2023</w:t>
      </w:r>
    </w:p>
    <w:p>
      <w:pPr>
        <w:pStyle w:val="Heading2"/>
      </w:pPr>
      <w:r>
        <w:t>Regeste</w:t>
      </w:r>
    </w:p>
    <w:p>
      <w:r>
        <w:t>Responsabilità ex art. 52 LAVS. Conferma richiesta di condanna di risarcimento di un membro di un associazione non avendo ottemperato gli obblighi di vigilanza e di controllo analoghi ad un amministratore di una SA. Nessun valido motivo di discolpa è stato riconosciuto</w:t>
      </w:r>
    </w:p>
    <w:p>
      <w:pPr>
        <w:pStyle w:val="Heading2"/>
      </w:pPr>
      <w:r>
        <w:t>Erwägungen</w:t>
      </w:r>
    </w:p>
    <w:p>
      <w:r>
        <w:rPr>
          <w:b/>
        </w:rPr>
        <w:t>E. 17</w:t>
      </w:r>
    </w:p>
    <w:p>
      <w:r>
        <w:t>e 23 febbraio 2023 TERZ 1 e TERZ 2 hanno confermato che la ricorrente si occupava dell’amministrazione dell’associazione (cfr. consid. 1.7 e 1.8). 2.4.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Secondo la giurisprudenza federale, nel caso in cui il credito fatto valere dalla cassa di compensazione nella decisione di risarcimento danni poggia su una decisione di fissazione dei contributi cresciuta in giudicato, l’ammontare del danno può essere rivisto soltanto se vi sono motivi di indubbia erroneità della decisione di contribuzione; questo vale anche nel caso in cui la decisione non sia stata indirizzata personalmente ai singoli datori di lavoro chiamati in seguito in causa (Pratique VSI 1993 pag. 181 consid. 3a; RCC 1991 pag. 132 consid. II/1a). Nell’ambito dell’art. 52 LAVS il concetto di indubbia erroneità è lo stesso valido in caso di riesame. Una verifica della decisione di contributi arretrati cresciuta in giudicato è parimenti ammessa se sono dati i motivi di una revisione processuale (STFA H 232/01 del 26 novembre 2002, consid. 3.6). Decisioni di fissazione dei contributi intimate dopo il fallimento sono invece pienamente verificabili (Pratique VSI 1993 pag. 181 consid. 3b). Infine, in DTF 134 V 401 l’Alta Corte, confermando la succitata giurisprudenza, ha precisato che ex organi del datore di lavoro, i quali non hanno avuto la possibilità di impugnare una decisione di fissazione di contributi paritetici notificata posteriormente alla loro uscita dall’azienda, hanno la possibilità di chiedere, nell'ambito della procedura di risarcimento ex art. 52 LAVS, una verifica della stessa (consid. 5.4). Ritornando al caso in esame, come visto (cfr. consid. 1.3), la Cassa ha chiesto a RI 1 , in via solidale con i menzionati due membri di comitato, il risarcimento ex art. 52 LAVS di complessivi fr. 15'648,30 per i contributi AVS/IA/IPG/AD e AF non versati dall’associazione negli anni 2015 – 2019 e nel 2021. La maggior parte del danno è costituito dai contributi – rimasti insoluti – fissati con la tassazione d’ufficio ex art. 38 OAVS del 4 settembre 2020. Oggetto della tassazione erano riprese salariali determinate a seguito della revisione del 29 maggio 2020. In quell’occasione la Cassa aveva ripreso fr. 70'170 quali redditi non assoggettati all’AVS versati nel periodo 2015 – 2019, in particolare fr. 27'633 concernevano la ricorrente e fr. 27'017 TERZ 2 (cfr. documentazione sub doc. 7). Il 14 gennaio 2020 la ricorrente, a nome e per conto dell’associazione, aveva impugnato la decisione su opposizione 2 dicembre 2020 che confermava la tassazione d’ufficio 4 settembre 2020. Il ricorso è stato dichiarato irricevibile per carenza di motivazione da parte del TCA con sentenza del 1° febbraio 2021 (inc. 30.2021.1), cresciuta in giudicato. L’insorgente ha pertanto avuto la possibilità di contestare la citata tassazione d’ufficio. Inoltre, nella summenzionata sentenza, a titolo abbondanziale, questa Corte aveva preso posizione in merito a quelle censure che risultavano essere sostanziate, confermando di conseguenza le riprese salariali. Non vi sono quindi motivi per rimettere in discussione la tassazione d’ufficio 4 settembre 2020. Con il presente ricorso l’insorgente non ha del resto portato alcun fatto nuovo né nuovi mezzi di prova che giustificanti una revisione processuale della succitata sentenza cantonale. A tal riguardo, l’art. 24 cpv. 1 lett. a Lptca dispone che una revisione di una sentenza del TCA cresciuta in giudicato è ammessa se sono stati scoperti fatti nuovi o nuovi mezzi di prova. La ricorrente ha infatti sostanzialmente addotto le stesse censure sollevate nel ricorso del 14 gennaio 2021 (sfociato nella STCA 30.2021.1 del 1° febbraio 2021) e ha prodotto le medesime schede salariali (cfr. consid. 1.9). Fatto sta che l’associazione ha versato unicamente fr. 1'250 di contributi, lasciando uno scoperto contributivo di fr. 11'695,90 come risulta dallo specchietto dell’evoluzione del debito contributivo relativo alla revisione 2015-2019 (doc. 5 allegato alla risposta di causa). La rimanente posizione del danno è costituita dai contributi 2021, determinati secondo il relativo conteggio di chiusura di data 11 marzo 2022. Si tratta di oneri sociali fissati sulla base della dichiarazione dei salari fornita dall’associazione e firmata dalla ricorrente il 4 marzo 2022 relativa al periodo gennaio – aprile per totali fr. 97'720 (sub. doc. 7). Dallo specchietto dell’evoluzione del debito contributivo concernente il 2021 risulta un saldo a favore dalla Cassa di 3'952,40 (cfr. doc. 6 allegato alla risposta di causa). L’ammontare del danno corrisponde a fr. 15'648,30 (fr. 11'695,90 + 3'952,40), dal quale vanno decurtati fr. 134 a seguito dell’intervenuto pagamento nel frattempo segnalato dalla Cassa con scritto 6 marzo 2023 (cfr. consid. 1.10). Per il che, l’ammontare del danno corrisponde ora a fr. 15'514,30. In conclusione, visto quanto sopra, l’ammontare del danno, debitamente documentato dalla Cassa, merita conferma. Del resto l’insorgente non ha portato la prova che l’importo fatto valere non sia corretto.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op. cit.,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Per stabilire se un organo ha agito colpevolmente sono decisive le responsabilità e le competenze che gli sono state conferite dalla persona giuridica. Secondo la giurisprudenza federale, accettando il mandato di amministratore di una SA si assumono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op.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 I suddetti criteri, atti a stabilire se un membro del CdA di una SA abbia agito colpevolmente ai sensi dell’art. 52 LAVS, valgono anche per i membri del comitato di un’associazione. Infatti, il comitato (l'art. 69 CC parla di direzione), quale principale organo esecutivo, ha il diritto e l’obbligo di adempiere ai compiti che legge, statuti e risoluzioni sociali gli attribuiscono. Tra questi compiti, oltre alla rappresentanza verso l’esterno, vi è anche la gestione in senso stretto (organizzazione della contabilità e tenuta dei libri contabili, impiego del patrimonio e altri compiti amministrativi) e – nel caso in cui gli statuti permettessero la delega di singoli compiti gestionali a organi esecutivi inferiori – la supervisione nonché il controllo degli organi ai quali è stata delegata la gestione. La delega di singole funzioni gestionali è di per sé possibile. In questo caso deve però essere prestata particolare attenzione alla giusta scelta delle persone idonee, alle istruzioni impartite e alla sorveglianza. In questo senso un membro del comitato non può liberarsi dalle proprie responsabilità adducendo semplicemente di aver delegato i propri compiti. In particolare, anche ritenuta la carica onorifica, non si giustifica l’applicazione di un criterio meno severo per giudicare la responsabilità dei membri di un comitato di un’associazione rispetto a quelli validi per una SA (cfr. STF 9C_153-200-201/2009 del 18 novembre 2009; cfr. anche STCA 31.2015.11 consid. 2.1 31.2006.36-41 dell’11 dicembre 2007). Nel caso in esame, come visto, la ricorrente si occupava dell’allestimento delle schede salariali, del conteggio dei contributi e del rispettivo pagamento. Quale organo di fatto dell’associazione ad essa incombevano pertanto gli obblighi di cui alla summenzionata giurisprudenza. Infine, l’insorgente doveva essere ben consapevole delle conseguenze di un mancato pagamento integrale degli oneri sociali. Infatti, come visto, il 30 giugno 2017 essa è stata destinataria di una precedente decisione di risarcimento (cfr. supra consid. 1.2). 2.7.  L’insorgente non ha del resto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pagg. 156ss; vedi anche Meyer, Die Rechtsprechung des Eidgenössischen Versicherungsgerichts zur Arbeitgeberhaftung; in: Temi scelti di diritto delle assicurazioni sociali, 2006, pagg.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163ss;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Ritornando alla fattispecie concreta, con riferimento alla giurisprudenza sopra menzionata, non costituisce motivo di giustificazione e/o di discolpa quanto sostenuto dalla ricorrente (ed anche dai due membri di comitato chiamati in causa), ossia che la contabilità veniva controllata dal revisore e dall’Ufficio giovani del DSS. Infatti, come pertinentemente rilevato in via abbondaziale dalla Cassa nella risposta di causa, la verifica della contabilità da parte di organi di revisione esterni non ha alcuna incidenza sugli obblighi di corretto assoggettamento all’AVS delle retribuzioni versate, oggetto delle note riprese salariali (cfr. supra consid. 2.4). Questo Tribunale non misconosce le difficoltà descritte nel ricorso e affrontate dall’associazione durante la pandemia, comprendendo che in quelle circostanze possano essere stati effettivamente commessi errori contabili. Tuttavia, queste circostanze non permettono di liberare l’insorgente da una sua responsabilità ex art. 52 LAVS, non essendo adempiuti i presupposti giurisprudenziali sopra elencati. Fatto sta che l’associazione – in mora col pagamento dei contributi – è stata diffidata dalla Cassa a partire da maggio 2012 e da giugno 2014 è stata sistematicamente precettata per il pagamento dei contributi (cfr. consid. 1.2). Anche per i contributi del 2021 e per quelli relativi alla citata ripresa salariale 2015 - 2019 l’assocazione ha regolaremente ricevuto diffide di pagamento e precetti (cfr. i relativi specchietti riassuntivi dell’evoluzione del debito contributi lin doc. 5 e 6). Trattasi quindi di un differimento cronico che non può assurgere a valido motivo di discolpa. Va infine fatto presente che, come già nell’ambito della precedente decisione di risarcimento del 30 giugno 2017, in data 19 gennaio 2023 – quindi dopo la decisione contestata – la ricorrente – per proprio conto – ha chiesto alla Cassa il pagamento rateale “dello scoperto da parte dell’associazione DT 1” (doc. 4), ammettendo implicitamente una sua responsabilità. 2.8.  Quale ulteriore motivo di discolpa la ricorrente ha fatto riferimento ad una sua problematica di salute. Secondo la giurisprudenza, in generale la malattia o l’invalidità dell’organo responsabile possono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diversi riferimenti). Questo Tribunale ha già avuto modo di precisare che un amministratore non può essere esentato dalle proprie responsabilità nel caso in cui, malgrado lo stato di salute, avrebbe potuto e dovuto provvedere a nominare un suo sostituto o, se ciò non fosse stato possibile, a rassegnare le sue dimissioni (in argomento vedi le STCA 31.2015.14 del 27 aprile 2016 consid. 2.9; 31.2012.14 del 25 aprile 2013 consid. 2.8; 31.2012.13 del 28 marzo 2013 consid. 2.9; 31.2005.18 del 18 luglio 2006; 31.2005.19 del 28 giugno 2006 e 31.1999.78-80 + 31.2000.1 del 22 febbraio 2001 consid. 2.8.1 tutte con riferimenti). La prova della presenza di motivi giustificativi incombe al datore di lavoro (STF 9C_238/2017 del 5 luglio 2017 consid. 5.3.2 che rinvia anche al consid. 4.1 della succitata STF 9C_394/2016 del 21 novembre 2016), quindi, nel presente caso, all’organo chiamato (sussidiariamente) a risarcire il danno. Nel caso concreto secondo il TCA gli asseriti problemi di salute (in sede di opposizione la ricorrente ha fatto menzione di disturbi della concentrazione, problemi connettivi ecc.; doc. 2) non posso costituire un valido motivo di discolpa ai sensi della citata giurisprudenza. Il certificato medico, prodotto con il ricorso e attestante un’inabilità lavorativa del 100% dal 19 ottobre al 31 ottobre 2020, non permette di comprovare la presenza di una malattia talmente grave da aver reso l’insorgente incapace di svolgere il suo ruolo di organo di fatto e, in caso d’impedimento d’esercizio delle mansioni direttive e/o operative in seno all’associazione, d’indicare un suo sostituto rispettivamente, se ciò non fosse stato possibile, di rassegnare le dimissioni. Infatti, come esposto al consid. 2.3, dal 2020 al 2022 la ricorrente ha pienamente interagito con la Cassa in merito alla fissazione ed al pagamento dei contributi. In conclusione, non essendo ravvisabile alcun valido motivo di giustificazione, rispettivamente di discolpa, la ricorrente deve essere ritenuto responsabile ex art. 52 LAVS del danno subito dalla Cassa ammontante ora (valuta 6 marzo 2023) a fr. 15’514 (cfr. consid. 1.10). In tal senso la decisione va modificata ed il ricorso va accolto. Va comunque sottolineato che l’importo del danno è stato ridotto a seguito del pagamento intervenuto dopo l’emissione della decisione contestata, circostanza che non avuto conseguenze sull’obbligo di risarcimento confermato con il presente giudizio. 2.9.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UELI KIESER, Kommentar zum Bundesgesetz über den Allgemeinen Teil des Sozialversicherungsrechts ATSG, 2020, n. 209 ad art. 61 LPGA )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(STF 9C_394/2021 del 3 gennaio 2022). 2.10.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