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31.2023.13 vom 30. November 2023</w:t>
      </w:r>
    </w:p>
    <w:p>
      <w:r>
        <w:t>TI Tribunale d'appello, 2023-11-30, IT</w:t>
      </w:r>
    </w:p>
    <w:p>
      <w:r>
        <w:rPr>
          <w:b/>
        </w:rPr>
        <w:t xml:space="preserve">Quelle: </w:t>
      </w:r>
      <w:r>
        <w:t>https://mcp.opencaselaw.ch/entscheid/ti_gerichte_31.2023.13</w:t>
      </w:r>
    </w:p>
    <w:p>
      <w:r>
        <w:t>FR: TI_GERICHTE 31.2023.13 du 30 novembre 2023</w:t>
      </w:r>
    </w:p>
    <w:p>
      <w:r>
        <w:t>IT: TI_GERICHTE 31.2023.13 del 30 novembre 2023</w:t>
      </w:r>
    </w:p>
    <w:p>
      <w:pPr>
        <w:pStyle w:val="Heading2"/>
      </w:pPr>
      <w:r>
        <w:t>Erwägungen</w:t>
      </w:r>
    </w:p>
    <w:p>
      <w:r>
        <w:rPr>
          <w:b/>
        </w:rPr>
        <w:t>E. 11</w:t>
      </w:r>
    </w:p>
    <w:p>
      <w:r>
        <w:t>= Pratique VSI 2003 pag. 79 segg.). Va inoltre ricordato che, conformemente alla giurisprudenza del TF, in un’esecuzione per via di pignoramento la conoscenza del danno coincide con la notifica di un attestato di carenza beni o di un verbale di pignoramento a valere quale attestato di carenza beni definitivo ai sensi degli artt. 115 cpv. 1 e 149 LEF – che determina parimenti l’insorgenza del danno e sancisce quindi l’irrecuperabilità del credito contributivo – e questo anche nell’ipotesi in cui il datore di lavoro è una persona giuridica non ancora sciolta per il fallimento; da quel momento decorre il termine di prescrizione di tre anni ex art. 52 cpv. 3 LAVS (in vigore dal 1. gennaio 2020 e in concreto applicabile; in argomento vedi le STCA 31.2020.27-28 del 28 luglio 2021 consid. 2.2. e 31.2020.33 dell’8 marzo 2021, consid. 2.2.2.).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(Frey/Mosimann/Bollinger, AHVG/IVG Kommentar, Zurigo 2018, n. 22 ad art. 52 LAVS con vari rinvii giurisprudenziali e dottrinali). In concreto, come da giurisprudenza esposta sopra, a seguito degli ACB emessi il 17 novembre 2021 e il 10 giugno 2022 – che segnano l’insorgenza (e anche la conoscenza) del danno e quindi l’insolvenza della società – e della successiva dichiarazione di fallimento della società, la Cassa ha rettamente chiesto in via sussidiaria al ricorrente, quale organo della fallita dal 28 giugno 2021 (data di pubblicazione nel FUSC, cfr. supra consid. 1.1), il risarcimento ex art. 52 LAVS per gli anni 2020 e 2021, quest’ultimo fino al mese di giugno. 2.3.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Nella fattispecie in esame, la Cassa ha debitamente comprovato e documentato il danno da lei subito allegando alla decisione di risarcimento i conteggi determinanti per i contributi AVS/AI/IPG/AD e AF relativi agli anni 2020 e 2021, quest’ultimo fino al mese di giugno, per complessivi fr. 7'085.20, importo rimasto peraltro in questa sede incontestato (cfr. conteggi allegati al doc. 1 dell’incarto della Cassa).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Come verrà precisato al consid. 2.7,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Va rilevato che il ricorrente, accettando il mandato di presidente della gerenza di una Sagl, ha assunto tutti gli oneri che da tale funzione derivano. Conformemente alla giurisprudenza i soci gerenti e i gerenti di una Sagl rispondono dei danni causati dal non pagamento dei contributi sociali come gli organi di una società anonima. Pertanto nell'ambito della responsabilità ex art. 52 LAVS, il socio gerente e il gerente di una Sagl devono essere parificati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H 337/01 del 23 gennaio 2003; STCA 31. 2011.6 dell’11 ottobre 2011 con riferimenti). A tal riguardo ai sensi dell’art. 716a cpv. 1 cifra 5 CO ad ogni amministratore (e di conseguenza anche al gerente/socio gerente di una Sagl) spetta l’alta vigilanza sulle persone incaricate della gestione, in particolare per quanto concerne l’osservanza della legge, dello statuto, dei regolamenti e delle istruzioni. L’amministratore (e nel caso della Sagl il gerente)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H 33/03 dell’8 ottobre 2003 e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con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2.8. Secondo la giurisprudenza, incorrono inoltre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 La passività a dispetto della conoscenza (eventuale) di mancati pagamenti di contributi deve essere considerata un’inosservanza per negligenza grave delle prescrizioni (RCC 1989 pag. 115). 2.9. Il ricorrente ha evidenziato di aver ricoperto la carica di presidente della gerenza di FA 1 unicamente dal 28 giugno 2021 al 20 settembre 2021 (cfr. supra consid. 1.1), rilevando come tutti i contributi paritetici oggetto della presente procedura si riferiscano a periodo antecedenti alla sua nomina, momento in cui sostiene peraltro che la società fosse già “ totalmente oberata di debiti ”. A tal riguardo osserva inoltre che, al momento della sua entrata in carica il conto corrente bancario della società era pari a zero. Egli ha poi evidenziato di aver assunto la carica di presidente della gerenza con la riserva di poter entrare in possesso della “ documentazione attinente alla società ”. Sostiene quindi di non aver potuto visionare tale documentazione e che, una volta a conoscenza della situazione debitoria della società così come dell’intenzione del socio di non voler procedere alla sua ricapitalizzazione, avrebbe immediatamente rassegnato le dimissioni. L’insorgente sostiene che in siffatte circostanze il nesso di causalità verrebbe a cadere. 2.9.1. C onformemente alla giurisprudenza federale,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(SVR 1996 AHV Nr. 98, pag. 300-301; DTF 119 V 407 consid. 4c; RCC 1992, pag. 269; cfr. anche Sentenza del Tribunale cantonale di Lucerna, LGVE 2020 III Nr. 1, consid. 3.2.2.). Tuttavia, il nesso di causalità adeguato fra la violazione intenzionale o di grave negligenza ed il danno va negato qualora la società fosse già insolvente al momento dell'elezione nel consiglio di amministrazione. Ciò vale anche qualora la società fosse gravemente indebitata e tuttavia non ancora insolvente (SVR 1996 EVG Nr. 98, pag. 301). In queste condizioni quindi, i membri del consiglio di amministrazione non possono essere considerati responsabili per il danno verificatosi precedentemente all'assunzione della funzione di organo (STFA del 29 agosto 2002 nella causa A., B., C., D., E., H 277/01, consid. 4; SVR 1996 EVG Nr. 98, pag. 301; DTF 119 V 407 consid. 4c; RCC 1992, pag 269). Seppure un nuovo organo, formale o di fatto, non può di principio essere reso responsabile per un comportamento scorretto antecedente alla sua entrata in funzione, esso deve comportarsi conformemente ai suoi obblighi di legge in relazione ai contributi paritetici non versati. Ciò significa che se il nuovo organo, al momento dell’entrata in funzione, omette di pagare i debiti già esistenti e non intraprende misure per il risanamento della società ma aumenta addirittura i debiti, esso non ha fatto ciò che è esigibile da una persona posta nelle medesime circostanze e non si può prevalere del fatto che il danno fosse già insorto prima della sua nomina. Ciò è segnatamente il caso in cui nonostante vi siano debiti pregressi, l’organo non ha tentato di ridurli almeno parzialmente, ad esempio tramite una convenzione di pagamento rateale con la cassa di compensazione (Bärtschi/Stohwasser, op. cit., pagg. 471, 472 e 481; STFA H 112/03 del 2 novembre 2004 consid. 3.5.1. con rinvii giurisprudenziali). In una pronunzia del 2020 (STF 9C_538/2019 del 19 giugno 2020) il Tribunale federale si è determinato sul ricorso di un ex presidente del CdA di una società fallita che, in sintesi, declinava ogni responsabilità per i contributi paritetici insoluti asserendo che al momento della sua elezione nel CdA la società presentava già una situazione di eccedenza di debiti e di insolvenza, circostanza dalla quale il ricorrente ne desumeva l’interruzione del nesso di causalità adeguata. L’Alta Corte, ripercorrendo la giurisprudenza topica, ha precisato quanto segue (sottolineature del redattore): " Vi è insolvenza se un debitore non ha onorato da molto tempo i propri obblighi finanziari. In un simile caso un creditore non può più sperare di essere pagato […] Si deve ammettere una situazione d’insolvenza se vi sono attestati di carenza beni, è stato dichiarato il fallimento o è stato concluso un concordato con cessione di beni . È riconosciuta un’insolvenza anche quando sono presenti elementi che dimostrano la continua inadempienza verso i propri obblighi finanziari, come la costante mancanza di fondi per far fronte alle proprie obbligazioni scadute . Per contro, in caso di difficoltà finanziarie di corto termine, l’insolvenza non è ancora data; deve trattarsi infatti di una difficoltà durevole […]. Un’eccedenza di debiti è invece data quando i debiti della società non sono più coperti né al valore di esercizio né al valore di alienazione (art. 725 cpv. 2 seconda frase CO). […] L’eccedenza di debiti configura un indizio dell’insolvenza della società.” (consid. 4.1. e 4.2.).” Il ricorrente sostiene che al momento della sua nomina a presidente della gerenza, il conto corrente bancario della società presentava un saldo pari a zero e la società fosse già “ totalmente oberata di debiti ”, come si evincerebbe “ dall’elenco delle esecuzioni pendenti ”, limitandosi a tal riguardo a richiamare con scritto 5 settembre 2023 l’incarto dell’Ufficio fallimenti. Da parte sua, la Cassa nella decisione impugnata ha osservato che “ Per quanto riguarda […] un eventuale pregresso sovraindebitamento ex art. 725 cpv. 2 CO, gli accertamenti esperiti dalla Cassa con l’Autorità fiscale e l’Ufficio fallimenti non hanno permesso di reperire eventuali bilanci della società, rilevando peraltro che la stessa era stata iscritta a registro di commercio solo dalla fine di febbraio 2020 ”. Se da una parte la procedura davanti al TCA è retta dal principio inquisitorio ,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riferimenti). In concreto, pur tralasciando il fatto che sia l’UF che l’autorità fiscale hanno comunicato alla Cassa di non disporre di documentazione contabile di FA 1 (cfr. scambio corrispondenza elettronica di cui al doc. 6 dell’incarto della Cassa), spettava al ricorrente, rappresentato da un legale, produrre la documentazione contabile da lui ritenuta rilevante a sostegno della sua tesi, non potendosi limitare a richiamare l’incarto dell’UF. Infatti, l’Alta Corte ha già avuto modo di precisare che non può essere chiesta in termini generici l’assunzione di prove, ritenuto che è preciso dovere delle parti indicare con esattezza le prove atte a dimostrare le circostanze da essa invocate (cfr. sentenza H 258/03 del 14 aprile 2005, consid. 3.3: “[…] Con riferimento alla pretesa necessità di richiamare dall'Ufficio esecuzioni e fallimenti l'incarto concernente "le esecuzioni promosse ed ogni altro atto ed incarti relativi ai contributi dovuti e/o pagati da ditta D.________",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sentenza del 23 luglio 2002 in re G., H 170/01, consid. 3.3). (….) ”). Non spetta in altre parole al giudice chiedere continuamente ulteriore documentazione, ma incombe semmai alla parte che intende provare un fatto procedere in modo selettivo e mirato all’offerta e alla produzione dei mezzi di prova rilevanti per il giudizio, indicandone partitamente gli elementi che li individuano e caratterizzano, nonché l’obiettivo probatorio perseguito con la richiesta (cfr. sentenza H 170/01 del 23 luglio 2002, consid. 3.3). Scopo di siffatto rigore formale è di consentire all’autorità giudicante di valutare la rilevanza di ogni mezzo di prova ritualmente offerto (cfr. sentenza H 170/01 del 23 luglio 2002, consid. 3.3). In concreto, in assenza della produzione di documentazione contabile a comprova della tesi del ricorrente, lo stato d’insolvenza al momento della sua nomina quale presidente della gerenza di FA 1 non può essere riconosciuto. Peraltro dalla documentazione agli atti, segnatamente dall’elenco delle esecuzioni di cui si avvale il ricorrente, non si rilevano attestati di carenza di beni (cfr. supra consid. 2.2) o concordati di cessione dei beni al momento della nomina di RI 1 quale presidente della gerenza di FA 1. In queste circostanze, il ricorrente deve rispondere anche dei contributi non versati relativi al periodo precedente la sua entrata in carica. 2.9.2. Come esposto al precedente considerando, il nesso di causalità naturale ed adeguata tra la violazione – intenzionale o per negligenza – delle disposizioni pertinenti e l’insorgenza del danno è da considerarsi interrotto anche qualora l’organo chiamato a risarcire il danno non avrebbe potuto evitare l’insorgere dello stesso. Ciò è il caso, tra l’altro, se la colpa di un terzo o del danneggiato risulta così preponderante che il comportamento errato dell’organo passa nettamente in secondo piano, cosicché secondo il normale corso delle cose e l’esperienza ordinaria di vita non può più essere visto come causa adeguata del danno insorto. L’interruzione del nesso causale può essere considerata in particolare se un membro del consiglio d’amministrazione è stato ingannato da macchinazioni penalmente rilevanti di un altro organo della società in merito agli importi arretrati a favore della cassa di compensazione, vedendosi così impedito nell’ossequiare ai propri incombenti nei confronti della cassa. Il Tribunale federale ritiene quest’evenienza difficilmente realizzabile in pratica (STF 9C_599/2017 del 26 giugno 2018 consid. 4.3.1.1. con rinvii giurisprudenziali; cfr. anche Bärtschi/Stohwasser, op. cit., pag. 475). In concreto, il ricorrente non adduce – né del resto emergono dagli atti – elementi che permettano di concludere che il precedente gerente o terzi gli abbiano celato – eventualmente con atti di rilevanza penale – l’esistenza di oneri sociali arretrati e/o impeditogli di saldare tale debito verso la Cassa. In siffatte circostanze quanto asserito dal ricorrente – ossia di non aver ricevuto la documentazione societaria necessaria per lo svolgimento del suo incarico, ciò che tuttavia è rimasto allo stadio di puro parlato, non avendo l’insorgente minimamente comprovato tale affermazione – non lo esime dalla sua responsabilità. Era infatti suo preciso dovere, prima di accettare la carica accertarsi della situazione finanziaria e soprattutto debitoria della società. Se realmente al momento di assumere il mandato l’insorgente non aveva avuto accesso alla documentazione, egli non avrebbe dovuto accettare l’incarico o, perlomeno, avrebbe dovuto esigere immediatamente il pagamento dell’arretrato contributivo (cfr. supra consid. 2.8). 2.9.3.   L’insorgente asserisce che la Cassa deve perseguire, per il mancato versamento dei contributi, tutti gli organi responsabili commettendo, in caso contrario, un abuso. Ora, tralasciando il fatto che la Cassa ha avviato una procedura di risarcimento anche nei confronti di TERZ 1 (cfr. supra consid. 1.7), a tal riguardo è sufficiente ricordare che, secondo giurisprudenza,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(art. 144 cpv. 1 CO). Qualora la Cassa omette di procedere contro uno di loro, nessun’altra autorità può sostituirsi ad essa ed agire al suo posto (DTF 108 V 195 consid. 3; fra le tante cfr. anche STCA 31.2018.1 del 25 ottobre 2018 consid. 2.3.3). 2.10. L’insorgente non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pagg. 156ss; vedi anche Meyer, Die Rechtsprechung des Eidgenössischen Versicherungsgerichts zur Arbeitgeberhaftung; in: Temi scelti di diritto delle assicurazioni sociali, 2006, pag.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163ss;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Nel caso di specie, stante le considerazioni che precedono (cfr. supra consid. 2.9.1-2.9.3), non si rileva alcun motivo di giustificazione o di discolpa ai sensi della surriferita giurisprudenza. Quanto alla brevità della carica dell’insorgente, il quale rileva di aver dimissionato dal ruolo di presidente della gerenza di FA 1 una volta venuto a conoscenza della situazione debitoria della società e dell’intenzione del socio di non ricapitalizzare la stessa, si osserva quanto segue. Innanzitutto deve essere rilevato che, per quanto riguarda il periodo di carica, giusta la giurisprudenza l’amministratore è responsabile dal momento della sua entrata effettiva nel consiglio di amministrazione, indipendentemente dalla data d'iscrizione a registro di commercio (DTF 123 V 172). Nel caso in esame il ricorrente ha assunto la carica di presidente della gerenza il 16 giugno 2021, come si evince dal verbale assembleare agli atti e ha rassegnato le sue dimissioni il 20 settembre 2021 (cfr. lettera di dimissioni agli atti), restando quindi in carica per oltre tre mesi. Secondo giurisprudenza 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H 209/01 del 29 aprile 2002, consid. 4b). Non può in ogni modo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Nel caso di specie, la brevità del periodo di carica del ricorrente non costituisce motivo di giustificazione e quindi di esclusione di responsabilità ex art. 52 LAVS, già solo per il fatto che al momento dell'entrata in carica quale presidente della gerenza, come si evince chiaramente dagli specchietti riassuntivi del debito contributivo (cfr. docc. 4 e 5 incarto della Cassa), la società era in mora con il pagamento dei contributi. Inoltre come rettamente osservato dalla Cassa al momento della sua nomina risultavano: " - precettati gli acconti del 3° e 4° trimestre 2020 (mai saldati); - diffidata la fattura del 1° trimestre 2021 (precettata pochi giorni dopo la sua entrata in carica); - emessa e non ancora scaduta la fattura del 2° trimestre 2021” 2.11. In conclusione, visto quanto sopra, essendo venuto meno agli obblighi di presidente della gerenza della società e non sussistendo validi motivi di discolpa e/o di giustificazione, l’insorgente va ritenuto responsabile ex art. 52 LAVS del danno derivante dal mancato pagamento fr. 7'085.20 a titolo di contributi paritetici AVS/AI/IPG/AD e AF non soluti dalla società per gli anni 2020 e 2021, quest’ultimo sino al mese di giugno. Ne consegue che il ricorso va respinto e la decisione su opposizione impugnata, confermata.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r>
        <w:rPr>
          <w:b/>
        </w:rPr>
        <w:t>E. 27</w:t>
      </w:r>
    </w:p>
    <w:p>
      <w:r>
        <w:t>aprile 2001 consid. 5d). In tale contesto, nella sentenza inedita dell'8 novembre 1999 (H 160/99), il TFA ha rilevato in particolare che"scopo della norma(art. 716a cpv. 1 CO, ndr)è di evidenziare che il mandato quale consigliere d'amministrazione non può essere inteso unicamente quale sinecura, ossia quale incombenza scarsamente impegnativa e di poca responsabilità."Secondo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w:t>
      </w:r>
    </w:p>
    <w:p>
      <w:r>
        <w:t>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con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w:t>
      </w:r>
    </w:p>
    <w:p>
      <w:r>
        <w:t>2.8.Secondo la giurisprudenza, incorrono inoltre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31.2016.13 del 13 aprile 2017 con rinvii giurisprudenziali). La passività a dispetto della conoscenza (eventuale) di mancati pagamenti di contributi deve essere considerata uninosservanza per negligenza grave delle prescrizioni (RCC 1989 pag. 115).</w:t>
      </w:r>
    </w:p>
    <w:p>
      <w:r>
        <w:t>2.9.Il ricorrente ha evidenziato di aver ricoperto la carica di presidente della gerenza di FA 1 unicamente dal 28 giugno 2021 al 20 settembre 2021 (cfr. supra consid. 1.1), rilevando come tutti i contributi paritetici oggetto della presente procedura si riferiscano a periodo antecedenti alla sua nomina, momento in cui sostiene peraltro che la società fosse già totalmente oberata di debiti. A tal riguardo osserva inoltre che, al momento della sua entrata in carica il conto corrente bancario della società era pari a zero.</w:t>
      </w:r>
    </w:p>
    <w:p>
      <w:r>
        <w:t>Egli ha poi evidenziato di aver assunto la carica di presidente della gerenza con la riserva di poter entrare in possesso della documentazione attinente alla società. Sostiene quindi di non aver potuto visionare tale documentazione e che, una volta a conoscenza della situazione debitoria della società così come dellintenzione del socio di non voler procedere alla sua ricapitalizzazione, avrebbe immediatamente rassegnato le dimissioni.</w:t>
      </w:r>
    </w:p>
    <w:p>
      <w:r>
        <w:t>Linsorgente sostiene che in siffatte circostanze il nesso di causalità verrebbe a cadere.</w:t>
      </w:r>
    </w:p>
    <w:p>
      <w:r>
        <w:t>2.9.1.Conformemente alla giurisprudenza federale,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(SVR 1996 AHV Nr. 98, pag. 300-301; DTF 119 V 407 consid. 4c; RCC 1992, pag. 269; cfr. anche Sentenza del Tribunale cantonale di Lucerna, LGVE 2020 III Nr. 1, consid. 3.2.2.).</w:t>
      </w:r>
    </w:p>
    <w:p>
      <w:r>
        <w:t>In una pronunzia del 2020 (STF 9C_538/2019 del 19 giugno 2020) il Tribunale federale si è determinato sul ricorso di un ex presidente del CdA di una società fallita che, in sintesi, declinava ogni responsabilità per i contributi paritetici insoluti asserendo che al momento della sua elezione nel CdA la società presentava già una situazione di eccedenza di debiti e di insolvenza, circostanza dalla quale il ricorrente ne desumeva linterruzione del nesso di causalità adeguata. LAlta Corte, ripercorrendo la giurisprudenza topica, ha precisato quanto segue (sottolineature del redattore):</w:t>
      </w:r>
    </w:p>
    <w:p>
      <w:r>
        <w:t>Il ricorrente sostiene che al momento della sua nomina a presidente della gerenza, il conto corrente bancario della società presentava un saldo pari a zero e la società fosse già totalmente oberata di debiti, come si evincerebbe dallelenco delle esecuzioni pendenti, limitandosi a tal riguardo a richiamare con scritto 5 settembre 2023 lincarto dellUfficio fallimenti.</w:t>
      </w:r>
    </w:p>
    <w:p>
      <w:r>
        <w:t>Da parte sua, la Cassa nella decisione impugnata ha osservato che Per quanto riguarda [] un eventuale pregresso sovraindebitamento ex art. 725 cpv. 2 CO, gli accertamenti esperiti dalla Cassa con lAutorità fiscale e lUfficio fallimenti non hanno permesso di reperire eventuali bilanci della società, rilevando peraltro che la stessa era stata iscritta a registro di commercio solo dalla fine di febbraio 2020.</w:t>
      </w:r>
    </w:p>
    <w:p>
      <w:r>
        <w:t>Se da una parte la procedura davanti al TCA è retta dalprincipio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riferimenti).</w:t>
      </w:r>
    </w:p>
    <w:p>
      <w:r>
        <w:t>In concreto, pur tralasciando il fatto che sia lUF che lautorità fiscale hanno comunicato alla Cassa di non disporre di documentazione contabile di FA 1 (cfr. scambio corrispondenza elettronica di cui al doc. 6 dellincarto della Cassa), spettava al ricorrente, rappresentato da un legale, produrre la documentazione contabile da lui ritenuta rilevante a sostegno della sua tesi, non potendosi limitare a richiamare lincarto dellUF.</w:t>
      </w:r>
    </w:p>
    <w:p>
      <w:r>
        <w:t>Infatti, lAlta Corte ha già avuto modo di precisare che non può essere chiesta in termini generici lassunzione di prove, ritenuto che è preciso dovere delle parti indicare con esattezza le prove atte a dimostrare le circostanze da essa invocate (cfr. sentenza H 258/03 del 14 aprile 2005, consid. 3.3:[] Con riferimento alla pretesa necessità di richiamare dall'Ufficio esecuzioni e fallimenti l'incarto concernente "le esecuzioni promosse ed ogni altro atto ed incarti relativi ai contributi dovuti e/o pagati da ditta D.________",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sentenza del 23 luglio 2002 in re G., H 170/01, consid. 3.3). (.)).</w:t>
      </w:r>
    </w:p>
    <w:p>
      <w:r>
        <w:t>Non spetta in altre parole al giudice chiedere continuamente ulteriore documentazione, ma incombe semmai alla parte che intende provare un fatto procedere in modo selettivo e mirato allofferta e alla produzione dei mezzi di prova rilevanti per il giudizio, indicandone partitamente gli elementi che li individuano e caratterizzano, nonché lobiettivo probatorio perseguito con la richiesta (cfr. sentenza H 170/01 del 23 luglio 2002, consid. 3.3). Scopo di siffatto rigore formale è di consentire allautorità giudicante di valutare la rilevanza di ogni mezzo di prova ritualmente offerto (cfr. sentenza H 170/01 del 23 luglio 2002, consid. 3.3).</w:t>
      </w:r>
    </w:p>
    <w:p>
      <w:r>
        <w:t>In concreto, in assenza della produzione di documentazione contabile a comprova della tesi del ricorrente, lo stato dinsolvenza al momento della sua nomina quale presidente della gerenza di FA 1 non può essere riconosciuto.</w:t>
      </w:r>
    </w:p>
    <w:p>
      <w:r>
        <w:t>Peraltro dalla documentazione agli atti, segnatamente dallelenco delle esecuzioni di cui si avvale il ricorrente, non si rilevano attestati di carenza di beni (cfr. supra consid. 2.2) o concordati di cessione dei beni al momento della nomina di RI 1 quale presidente della gerenza di FA 1.</w:t>
      </w:r>
    </w:p>
    <w:p>
      <w:r>
        <w:t>In queste circostanze, il ricorrente deve rispondere anche dei contributi non versati relativi al periodo precedente la sua entrata in carica.</w:t>
      </w:r>
    </w:p>
    <w:p>
      <w:r>
        <w:t>2.9.2.Come esposto al precedente considerando, il nesso di causalità naturale ed adeguata tra la violazione  intenzionale o per negligenza  delle disposizioni pertinenti e linsorgenza del danno è da considerarsi interrotto anche qualora lorgano chiamato a risarcire il danno non avrebbe potuto evitare linsorgere dello stesso. Ciò è il caso, tra laltro, se la colpa di un terzo o del danneggiato risulta così preponderante che il comportamento errato dellorgano passa nettamente in secondo piano, cosicché secondo il normale corso delle cose e lesperienza ordinaria di vita non può più essere visto come causa adeguata del danno insorto. Linterruzione del nesso causale può essere considerata in particolare se un membro del consiglio damministrazione è stato ingannato da macchinazioni penalmente rilevanti di un altro organo della società in merito agli importi arretrati a favore della cassa di compensazione, vedendosi così impedito nellossequiare ai propri incombenti nei confronti della cassa. Il Tribunale federale ritiene questevenienza difficilmente realizzabile in pratica (STF 9C_599/2017 del 26 giugno 2018 consid. 4.3.1.1. con rinvii giurisprudenziali; cfr. anche Bärtschi/Stohwasser, op. cit., pag. 475).</w:t>
      </w:r>
    </w:p>
    <w:p>
      <w:r>
        <w:t>In concreto, il ricorrente non adduce  né del resto emergono dagli atti  elementi che permettano di concludere che il precedente gerente o terzi gli abbiano celato  eventualmente con atti di rilevanza penale  lesistenza di oneri sociali arretrati e/o impeditogli di saldare tale debito verso la Cassa.</w:t>
      </w:r>
    </w:p>
    <w:p>
      <w:r>
        <w:t>In siffatte circostanze quanto asserito dal ricorrente  ossia di non aver ricevuto la documentazione societaria necessaria per lo svolgimento del suo incarico, ciò che tuttavia è rimasto allo stadio di puro parlato, non avendo linsorgente minimamente comprovato tale affermazione  non lo esime dalla sua responsabilità. Era infatti suo preciso dovere, prima di accettare la carica accertarsi della situazione finanziaria e soprattutto debitoria della società. Se realmente al momento di assumere il mandato linsorgente non aveva avuto accesso alla documentazione, egli non avrebbe dovuto accettare lincarico o, perlomeno, avrebbe dovuto esigere immediatamente il pagamento dellarretrato contributivo (cfr. supra consid. 2.8).</w:t>
      </w:r>
    </w:p>
    <w:p>
      <w:r>
        <w:t>2.9.3.   Linsorgente asserisce che la Cassa deve perseguire, per il mancato versamento dei contributi, tutti gli organi responsabili commettendo, in caso contrario, un abuso.</w:t>
      </w:r>
    </w:p>
    <w:p>
      <w:r>
        <w:t>Trattasi da un lato di eventuali motivi digiustificazione,che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Reichmuth,Die Haftung des Arbeitgebers und seiner Organe nach art. 52 AHVG, 2008,n. 668s pagg. 156ss; vedi anche Meyer, Die Rechtsprechung des Eidgenössischen Versicherungsgerichts zur Arbeitgeberhaftung; in: Temi scelti di diritto delle assicurazioni sociali, 2006, pag. 25ss e 35s; cfr. anche STFA H 103/00 dell11 gennaio 2002 consid. 4c e DTF 123 V 244 consid. 4b).</w:t>
      </w:r>
    </w:p>
    <w:p>
      <w:r>
        <w:t>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w:t>
      </w:r>
    </w:p>
    <w:p>
      <w:r>
        <w:t>Quindi lilliquidità della società non giustifica il procrastinare del pagamento dei contributi se non sono realizzati i chiari criteri di discolpa posti dalla citata giurisprudenza (STCA 31.2008.6 del 12 febbraio 2009).</w:t>
      </w:r>
    </w:p>
    <w:p>
      <w:r>
        <w:t>Daltro lato possono essere datimotivi di discolpaper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163ss;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t>Nel caso di specie, stante le considerazioni che precedono (cfr. supra consid. 2.9.1-2.9.3), non si rileva alcun motivo di giustificazione o di discolpa ai sensi della surriferita giurisprudenza.</w:t>
      </w:r>
    </w:p>
    <w:p>
      <w:r>
        <w:t>Quanto alla brevità della carica dellinsorgente, il quale rileva di aver dimissionato dal ruolo di presidente della gerenza di FA 1 una volta venuto a conoscenza della situazione debitoria della società e dellintenzione del socio di non ricapitalizzare la stessa, si osserva quanto segue.</w:t>
      </w:r>
    </w:p>
    <w:p>
      <w:r>
        <w:t>Innanzitutto deve essere rilevato che, per quanto riguarda il periodo di carica, giusta la giurisprudenza lamministratore è responsabile dal momento della sua entrata effettiva nel consiglio di amministrazione, indipendentemente dalla data d'iscrizione a registro di commercio (DTF 123 V 172).Nel caso in esame il ricorrente ha assunto la carica di presidente della gerenza il 16 giugno 2021, come si evince dal verbale assembleare agli atti e ha rassegnato le sue dimissioni il 20 settembre 2021 (cfr. lettera di dimissioni agli atti), restando quindi in carica per oltre tre mesi.</w:t>
      </w:r>
    </w:p>
    <w:p>
      <w:r>
        <w:t>Secondo giurisprudenzaper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H 209/01 del 29 aprile 2002, consid. 4b).</w:t>
      </w:r>
    </w:p>
    <w:p>
      <w:r>
        <w:t>Non può in ogni modo essere riconosciuto alcun motivo di giustificazione se il differimento dei pagamenti dei contributi paritetici era cronico, e i pagamenti venivano effettuati solo dopo che le procedure esecutive, ripetute e numerose, giungevano a uno stadio avanzato (STFA del 27 giugno 1994 in re M.).</w:t>
      </w:r>
    </w:p>
    <w:p>
      <w:r>
        <w:t>Nel caso di specie, la brevità del periodo di carica del ricorrente non costituisce motivo di giustificazione e quindi di esclusione di responsabilità ex art. 52 LAVS, già solo per il fatto che al momento dell'entrata in carica quale presidente della gerenza, come si evince chiaramente dagli specchietti riassuntivi del debito contributivo (cfr. docc. 4 e 5 incarto della Cassa), la società era in mora con il pagamento dei contributi. Inoltre come rettamente osservato dalla Cassa al momento della sua nomina risultavano:</w:t>
      </w:r>
    </w:p>
    <w:p>
      <w:r>
        <w:t>Ne consegue che il ricorso va respinto e la decisione su opposizione impugnata, confermata.</w:t>
      </w:r>
    </w:p>
    <w:p>
      <w:r>
        <w:t>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w:t>
      </w:r>
    </w:p>
    <w:p>
      <w:r>
        <w:rPr>
          <w:b/>
        </w:rPr>
        <w:t>E. 29</w:t>
      </w:r>
    </w:p>
    <w:p>
      <w:r>
        <w:t>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