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31.2023.12 vom 14. Dezember 2023</w:t>
      </w:r>
    </w:p>
    <w:p>
      <w:r>
        <w:t>TI Tribunale d'appello, 2023-12-14, IT</w:t>
      </w:r>
    </w:p>
    <w:p>
      <w:r>
        <w:rPr>
          <w:b/>
        </w:rPr>
        <w:t xml:space="preserve">Quelle: </w:t>
      </w:r>
      <w:r>
        <w:t>https://mcp.opencaselaw.ch/entscheid/ti_gerichte_31.2023.12</w:t>
      </w:r>
    </w:p>
    <w:p>
      <w:r>
        <w:t>FR: TI_GERICHTE 31.2023.12 du 14 décembre 2023</w:t>
      </w:r>
    </w:p>
    <w:p>
      <w:r>
        <w:t>IT: TI_GERICHTE 31.2023.12 del 14 dicembre 2023</w:t>
      </w:r>
    </w:p>
    <w:p>
      <w:pPr>
        <w:pStyle w:val="Heading2"/>
      </w:pPr>
      <w:r>
        <w:t>Regeste</w:t>
      </w:r>
    </w:p>
    <w:p>
      <w:r>
        <w:t>Ricorsi contro decisioni su opposizione di risarcimento nei confronti degli organi. L’(in)agire dei ricorrenti – entrati in carica senza aver verificato la situazione finanziaria della società e non dimissionando tempestivamente – assurge a comportamento gravemente negligente</w:t>
      </w:r>
    </w:p>
    <w:p>
      <w:pPr>
        <w:pStyle w:val="Heading2"/>
      </w:pPr>
      <w:r>
        <w:t>Erwägungen</w:t>
      </w:r>
    </w:p>
    <w:p>
      <w:r>
        <w:rPr>
          <w:b/>
        </w:rPr>
        <w:t>E. 1</w:t>
      </w:r>
    </w:p>
    <w:p>
      <w:r>
        <w:t>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2.12.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