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31.2022.9 vom 21. September 2022</w:t>
      </w:r>
    </w:p>
    <w:p>
      <w:r>
        <w:t>TI Tribunale d'appello, 2022-09-21, IT</w:t>
      </w:r>
    </w:p>
    <w:p>
      <w:r>
        <w:rPr>
          <w:b/>
        </w:rPr>
        <w:t xml:space="preserve">Quelle: </w:t>
      </w:r>
      <w:r>
        <w:t>https://mcp.opencaselaw.ch/entscheid/ti_gerichte_31.2022.9</w:t>
      </w:r>
    </w:p>
    <w:p>
      <w:r>
        <w:t>FR: TI_GERICHTE 31.2022.9 du 21 septembre 2022</w:t>
      </w:r>
    </w:p>
    <w:p>
      <w:r>
        <w:t>IT: TI_GERICHTE 31.2022.9 del 21 settembre 2022</w:t>
      </w:r>
    </w:p>
    <w:p>
      <w:pPr>
        <w:pStyle w:val="Heading2"/>
      </w:pPr>
      <w:r>
        <w:t>Regeste</w:t>
      </w:r>
    </w:p>
    <w:p>
      <w:r>
        <w:t>Responsabilità per il mancato pagamento di contributi. Richiesta risarcimento diretta verso la società in quanto la pretesa di incasso dei contributi è perenta (art. 16 LAVS). La società contesta. Ricorso respinto</w:t>
      </w:r>
    </w:p>
    <w:p>
      <w:pPr>
        <w:pStyle w:val="Heading2"/>
      </w:pPr>
      <w:r>
        <w:t>Erwägungen</w:t>
      </w:r>
    </w:p>
    <w:p>
      <w:r>
        <w:rPr>
          <w:b/>
        </w:rPr>
        <w:t>E. 1</w:t>
      </w:r>
    </w:p>
    <w:p>
      <w:r>
        <w:t>LAVS, ossia a fine del 2019 trattandosi di contributi dovuti per salari versati nel 2014 (perenzione che sancisce l’irrecuperabilità del credito contributivo), la Cassa ha allegato di aver avuto conoscenza dello stesso nel settembre 2020, allorquando, dai conteggi di stipendio della società in parola pervenutile in quel momento, ha appreso che il salario notificato per il 2014 per il dipendente __________ era inferiore a quanto effettivamente versato. Da tale momento decorre il termine di prescrizione di tre anni ex art. 52 cpv. 3 LAVS (in vigore dal 1. gennaio 2020 e in concreto applicabile giusta il ricordato art. 49 del Capo primo del Titolo finale del Codice civile svizzero; in argomento vedi le STCA 31.2020.27-28 del 28 luglio 2021, consid. 2.2. e la 31.2020.33 dell’8 marzo 2021, consid. 2.2.2.). Appare quindi chiaro che, avendo intimato la decisione di risarcimento giusta l’art. 52 LAVS il 26 ottobre 2020 (doc. 2), la Cassa ha rispettato il termine triennale ex art. 52 cpv. 3 LAVS (rispettivamente art. 60 cpv. 1 CO) e quindi il credito risarcitorio nei confronti della società ricorrente non è prescritto (in argomento cfr. DTF 113 V 256 consid. 3c; RCC 1991 p. 132; Nussbaumer, Les caisses de compensation en tant que parties à une procédure de réparation d’un dommage selon l’art. 52 LAVS, in RCC 1991 p. 405). Va osservato che tale termine sarebbe ugualmente da considerare rispettato qualora si volesse farlo partire dal 6 luglio 2018, data in cui la Cassa ha preso conoscenza dello scritto 3 luglio 2018 con il quale la Cassa __________ ha comunicato di aver rilevato una discrepanza tra il periodo di impiego di __________ presso la __________ (da marzo a settembre 2014) e il periodo contabilizzato sul suo conto individuale (da gennaio a agosto 2014) (doc. 1). 2.5.  Costituiscono elementi del danno risarcibile, tra l’altro, i contributi AVS/AI/IPG, sia per la parte del salariato che quella del datore di lavoro (STFA H 166/02 del 28 ottobre 2002 consid. 4.1.; STCA del 10 giugno 2002 consid. 2.3 inc. 31.2002.10; Pratique VSI 1994 p. 104); i contributi della disoccupazione (STFA H 346/01 del</w:t>
      </w:r>
    </w:p>
    <w:p>
      <w:r>
        <w:rPr>
          <w:b/>
        </w:rPr>
        <w:t>E. 4</w:t>
      </w:r>
    </w:p>
    <w:p>
      <w:r>
        <w:t>ottobre 2002 consid. 4); i contributi dovuti all’assicurazione cantonale degli assegni familiari, le spese di amministrazione; gli interessi moratori (art. 41bis OAVS), le spese esecutive (cfr. la giurisprudenza citata in RDAT II 1995 pp. 369s e in RDAT II 2002 pp. 519s; STFA H 113/00 del 24 ottobre 2 consid. 6). Non sono invece computabili le multe inflitte dalla Cassa (STFA H 142/03 del 19 agosto 2003, H 194/96 del 4 novembre 1996). Nel caso in esame, il danno subito dalla Cassa corrisponde ai contributi AVS/AI/IPG/AD e AF rimasti insoluti dalla __________ relativamente all’anno 2014 e pertanto perenti. Tali oneri sono stati calcolati sulla base delle relative distinte salariali emesse dalla società all’indirizzo dell’allora dipendente __________ (doc. 1), per complessivi fr. 1'237.80 (spese amministrative, esecutive e interessi di mora inclusi), già tenendo conto dei versamenti effettuati, così come risulta dal conteggio allegato alla decisione di risarcimento (doc. 2). Va qui rilevato che l’ammontare degli oneri sociali che sarebbero stati dovuti dalla società è da ritenere adeguatamente comprovato dalla documentazione prodotta, ricordato anche come conformemente alla legge (art. 41bis OAVS) e alla succitata giurisprudenza, le spese di amministrazione, gli interessi moratori e le eventuali spese di diffida e esecutive costituiscono elementi del danno risarcibile unitamente ai contributi paritetici rimasti scoperti (art. 41bis OAVS; cfr. la giurisprudenza citata in RDAT II 1995 pp. 369s. e in RDAT II 2002 pp. 519s.; STFA H 113/00 del 24 ottobre 2 consid. 6). Del resto val la pena di ribadire che se spetta all’amministrazione documentare la propria pretesa, mediante estratti, salari, fatture ecc. (RDAT II 1995 p. 396) - come ha in concreto fatto la Cassa -, per la giurisprudenza, in applicazione del principio dell’obbligo di collaborazione delle parti, in caso di contestazione incombe alla controparte portare le prove che l’importo del danno richiesto dalla cassa di compensazione non è corretto (RCC 1991 p. 133 consid. II/1b). Nella fattispecie, mentre la Cassa ha prodotto agli atti i conteggi di salario mensili, relativi ai mesi da marzo a settembre 2014, emessi dalla __________ all’attenzione dell’allora dipendente __________, sul primo dei quali risulta pure apposta la menzione manoscritta “ricevuto in contante 1. aprile 2014” , corredata da firma autografa (doc. 1), così come la comunicazione della Cassa __________ del 3 luglio 2018 che indicava che l’assicurato risultava impiegato, secondo le registrazioni, dal gennaio all’agosto 2014 (doc. 1), la ricorrente non ha prodotto alcuna prova che possa smentire tali circostanze. . Sia peraltro osservato che i contributi sono di principio determinati sulla base delle distinte salariali (cfr. l’art. 14 cpv. 1 LAVS) e che decisivo per l'insorgenza del debito contributivo – e quindi per la questione a sapere quando i contributi devono essere prelevati dal salario determinante – è il momento in cui il reddito da attività lavorativa si è realizzato (DTF 111 V 166 consid. 4a; 110 V 227 consid. 3a; STFA 1966 pag. 205; RCC 1989 pag.317 consid. 3c, 1976 pag. 88 consid. 2). l contributi paritetici devono essere riscossi indipendentemente dal momento in cui il salario è pagato, su tutte le retribuzioni dovute per il periodo di attività lucrativa durante il quale il salariato era soggetto all'obbligo di contribuzione (DTF 110 V 225). Pertanto, secondo la giurisprudenza, i contributi sociali sono dovuti dal momento in cui il lavoratore dipendente realizza il suo diritto al salario (RCC 1976, pag. 87), ai fini dell'art. 52 LAVS non essendo quindi importante che il salario sia stato o potesse effettivamente essere versato, bensì il fatto che il diritto a tale prestazione si sia realizzato (fra le tante: DTF 111 V 166 consid. 4a, 110 V 227 consid. 3a), ritenuto che i contributi sono dovuti anche se il lavoratore rinuncia a chiedere l'effettivo versamento del salario (STF H 71/02 del 5 marzo 2003 consid. 3.4). A tale riguardo, con sentenza H 78/03 del 13 settembre 2004, il TFA aveva precisato che il diritto alla prestazione è realizzato se il salario viene versato in contanti – come peraltro nella fattispecie sembra essere il caso quantomeno per il mese di marzo 2014, stando a quanto indicato a mano, con relativa firma, in calce al certificato di salario del 31 marzo 2014 (doc. 1) –, se viene allibrato oppure risulta disponibile dal profilo civilistico sotto forma di un credito esigibile. Resta nondimeno sempre aperta la possibilità che il datore di lavoro come pure i lavoratori interessati forniscano la controprova dell'esistenza di una mera aspettativa alla rimunerazione o al salario, controprova che nella fattispecie non è in ogni modo stata apportata. 2.6.  La società ricorrente non ha invero contestato l'importo del danno, né i salari sui quali sono stati conteggiati i contributi alla base del credito risarcitorio, ma genericamente il fatto di dover corrispondere dei contributi in relazione a __________, sostenendo di non “ essere in grado di accertare quali prestazioni questa persona avrebbe svolto per la __________” , ragione per cui di conseguenza ritiene di non dover “ fare più alcun pagamento ”. Allega inoltre di non conoscere “ personalmente il nome del dipendente e non siamo a conoscenza di alcun servizio reso ”, osservando inoltre che la cassa pensioni cui sono affiliati, la __________, avrebbe affermato che un dipendente con il nome __________ non era mai stato registrato. Ciò premesso, la ricorrente ha concluso di non “poter confermare né l'assunzione, né contratti o ordini, né dichiarazioni salariali, né pagamenti di stipendi nei registri bancari”. Ora, tutto ben considerato, la convenuta si limita a contestare in modo generico il credito risarcitorio della Cassa senza però minimamente indicare i motivi per i quali la pretesa della Cassa non sarebbe giustificata. In particolare non sostiene che i certificati di salario agli atti, stesi su carta intestata della __________ e in parte muniti di firma autografa, non siano autentici e di conseguenza nemmeno apporta la ben che minima prova che potrebbe anche solo lasciar dubitare della fedefacenza degli stessi. In assenza di una contestazione in merito e, soprattutto di prove che possano in qualche modo far dubitare sull’autenticità dei certificati agli atti, questo giudice deve considerare comprovato il rapporto di dipendenza tra la __________ e __________, nei mesi da marzo a settembre 2014, e, di conseguenza, il diritto al salario nella misura indicata dai documenti agli atti. Sia peraltro osservato che la ricorrente nemmeno comprova quanto affermato circa l’affiliazione presso la __________ ai fini della previdenza professionale e tantomeno circa l’addotta mancata registrazione dell’ex dipendente __________. E questo a prescindere dal fatto che anche volendo ammettere una simile circostanza, la mancata assicurazione ai fini della LPP ancora non escluderebbe l’esistenza di un rapporto di lavoro retribuito tra la società e __________. La ricorrente non apporta dunque alcuna prova che potrebbe avvalorare la sua tesi, né comprova in cosa la Cassa avrebbe sbagliato, contravvenendo quindi all'obbligo di collaborazione sancito dalla giurisprudenza (RCC 1991 pag. 133 consid. II/1b). Sia in ogni modo osservato che la ricorrente non esclude chiaramente che il dipendente in parola abbia prestato la sua opera per la __________, ma si limita ad affermare di non conoscere personalmente il nome del dipendente, e di non “ poter confermare né l'assunzione, né contratti o ordini, né dichiarazioni salariali, né pagamenti di stipendi nei registri bancari ”, e, quindi, ad addurre di “ presumere ” “ che non ci sia stato un rapporto di lavoro scritto ”, non escludendo quindi l’esistenza di un contratto verbale o di fatto, ribadendo di non essere “ in grado di accertare quali prestazioni questa persona avrebbe svolto per la __________ ” (doc. V/1). Tali allegazioni non sono sufficienti per contestare la pretesa della Cassa, ma lasciano semmai ipotizzare la presenza di rilevanti difficoltà gestionali e amministrative in seno alla società debitrice. Giova in ogni modo nuovamente ricordare che se la procedura in materia di assicurazioni sociali è retta dal principio inquisitorio (STFA del 5 settembre 2001 nella causa C., U 94/01; STFA del 31 maggio 2001 nella causa C., I 83/01; STFA del 13 marzo 2001 nella causa P., U 429/00; Untersuchungsgrundsatz, SVR 1995 AHV Nr. 57 pag. 164 consid. 5a; AHI Praxis 1994 pag. 212; DTF 125 V 195 consid. 2 con riferimenti), questo principio non è tuttavia incondizionato, ma trova il suo correlato nell’obbligo delle parti di collaborare (DTF 125 V 195 consid. 2 con riferimenti; RAMI 1994 pag. 211; AHI Praxis pag. 212; DLA 1992 pag. 113;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pagg. 5 segg.).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pagg. 158-159 consid. 3a; DTF 117 V 264 consid. 3b; SZS 1989 pag. 92; DTF 115 V 113; BEATI in: "Relazioni tra diritto civile e assicurazioni sociali", Lugano 1993, pag. 1 seg.). In concreto va nuovamente ribadito che la società ricorrente non ha presentato documentazione atta a comprovare che i contributi calcolati sui salari versati all’ex dipendente non sarebbero dovuti, né ha formulato censure precise in merito al credito risarcitorio, limitandosi a contestazioni generiche, immotivate e non documentate, ragione per cui il risarcimento danno richiesto va considerato corretto. A titolo abbondanziale va detto che la ricorrente nemmeno ha addotto che la Cassa avrebbe potuto scoprire l’omissione del pagamento integrale dei contributi paritetici da parte della società datrice di lavoro prima della scadenza del termine ex art. 16 cpv. 1 LAVS e, di conseguenza, agire tempestivamente ed esigere in tempo utile il pagamento degli oneri sociali dovuti, evitando così il danno. Un’inattività colpevole della Cassa può in effetti di principio, assolti i relativi presupposti, interrompere il nesso causale tra la colpa del datore di lavoro e il danno rispettivamente venir considerata quale fattore di riduzione nel senso di una concolpa della Cassa (cfr. STCA 31.2012.9 del 22 aprile 2013 consid. 2.7). Né peraltro dall’incarto si evincono elementi che potrebbero lasciare anche solo ipotizzare un’inattività colpevole della Cassa. 2.7.  Per definizione, il danno considerato dall'art. 52 LAVS è quello derivante da un atto o da un'omissione in relazione ai compiti che la legge attribuisce al datore di lavoro, segnatamente in materia di versamento dei contributi (Pratique VSI 1994 p.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34ss OAVS; RCC 1985 p. 607 consid. 5a). L’obbligo di conteggiare e versare i contributi da parte del datore di lavoro è un compito di diritto pubblico (Pratique VSI 1994 p. 108 consid. 7a con riferimenti) e il venire meno a questo compito costituisce una violazione di prescrizioni ai sensi dell’art. 52 LAVS e comporta il risarcimento integrale del danno (Pratique VSI 1993 p. 84 consid. 2a; DTF 111 V 173 consid. 2, 108 V 186 consid. 1a, 192 consid. 2a; RCC 1985 p. 646 consid. 3a, p.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 608 consid. 5b). 2.8.  La cassa di compensazione che constata di aver subito un danno in seguito alla non osservanza delle prescrizioni (ad es. dell'art. 14 LAVS, relativo all'obbligo di dedurre da ogni paga i contributi e di versarli periodicamente alla cassa, rispettivamente degli artt.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 307; RCC 1992 p. 261 consid. 4b, 1985 p. 604 consid. 3a). L’obbligo del datore di lavoro e dei suoi organi responsabili di risarcire il danno alla Cassa sarà negato, e di conseguenza decadrà, se questi reca e prova motivi di giustificazione, rispettivamente di discolpa (DTF 108 V 187 consid. 1b; Frésard, cit., in RSA 1987 p. 7). 2.9.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 634 consid. 5a; DTF 112 V 159 consid. 4 con riferimenti; Knus, Die Schadenersatzpflicht des Arbeitgebers in der AHV, 1989, p.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 647 consid. 3b; Knus, cit., p. 52; Dieterle/Kieser, Das Schadenersatzprozess nach Art. 52 AHVG, in Der Schweizer Treuhänder, 1995, p. 658). Nel caso di una società anonima si debbono porre esigenze molto severe per quanto concerne l’attenzione da prestare alle prescrizioni AVS (DTF 108 V 203 con riferimenti). La giurisprudenza ritiene che, di regola, la mancata deduzione e relativo trasferimento alla Cassa dei contributi configura una grave negligenza. (DTF 108 V 186ss. consid. 1b). 2.10.  Nella fattispecie concreta, come esposto al considerando precedente, il mancato versamento di contributi configura una grave negligenza da parte della società ricorrente. Occorre poi rilevare che l’insorgente non ha fatto valere né tanto meno reso verosimile l’esistenza di speciali circostanze – che d’altronde neppure emergono dalle tavole processuali – che avrebbero potuto legittimare il datore di lavoro a non versare i contributi o avrebbero potuto scusarlo dal provvedervi (DTF 121 V 244 consid. 4b, 108 V consid. 1b e 193 consid. 2b). Trattasi da un lato di eventuali motivi di giustificazione, che si realizzano allorquando vi è omissione del pagamento  per fare fronte a una mancanza passeggera di liquidità in una delicata situazione finanziaria e nella misura in cui in questo modo il datore di lavoro onora altri crediti (segnatamente quelli dei lavoratori e dei fornitori) essenziali per la sopravvivenza dell'azienda e al tempo stesso può oggettivamente ritenere che i contributi dovuti verranno soluti entro un termine ragionevole (STF 9C_812/2007 del 12 dicembre 2008 consid. 3.2 con riferimenti; cfr. in dettaglio Reichmuth , op. cit., n. 668 ss. pagg. 156 ss.; vedi anche Meyer, op. cit., pagg. 25 ss. e 35 ss.; cfr. anche STF H 103/00 dell’11 gennaio 2002 consid. 4c e DTF 123 V 244 consid. 4b).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op. cit., n. 668 seg. pag. 156 ss.; vedi anche Meyer, op. cit., pagg. 25 ss. e 35 ss.; cfr. anche STF H 103/00 dell’11 gennaio 2002 consid. 4c e DTF 123 V 244 consid. 4b). In questo contesto, l’Alta Corte ha precisato che la ditta che attraversa una fase difficile e fonda la sua esistenza su equilibri delicati deve prendere delle misure drastiche e immediate (STF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 H 446/00 del 31 agosto 2001 consid. 4a). Quindi l’illiquidità della società non giustifica il procrastinare del pagamento dei contributi se non sono realizzati i chiari criteri di discolpa posti dalla citata giurisprudenza (STCA 31.2008.6 del 12 febbraio 2009). D’altro lato possono essere dati motivi di discolpa per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696ss pagg. 163 ss.; cfr. anche Meyer, op. cit., pag.36).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 27 giugno 1994 nella causa M.). In concreto, come detto, non sono stati invocati motivi di giustificazione, rispettivamente di discolpa, nel senso della succitata giurisprudenza. 2.11.  Per quanto riguarda l’ammontare del danno di cui deve rispondere l’insorgente, come detto la Cassa ha sufficientemente documentato e quantificato la pretesa in fr. 1'237.80, corrispondente ai contributi paritetici scoperti riferiti all’anno 2014 relativamente all’ex dipendente __________ e non più incassabili per effetto dell’intervenuta perenzione. Come già esposto al consid. 2.5, il credito fatto valere dalla Cassa appare quindi, oltre che sostanzialmente incontestato, esente da critiche e come tale va ammesso. Ne consegue che, confermata la decisione contestata, il ricorso va respinto. 2.12.  Il nuovo art. 61 lett. a LPGA in vigore dal 1° gennaio 2021 (cfr. l’art. 82a Disposizione transitoria LPGA) non prevede più la gratuità della procedura ma unicamente che la stessa deve essere semplice, rapida e di regola pubblica. Dal 1. gennaio 2021 è pure in vigore il nuovo 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Pronunciandosi di recente sul tema dell’accollamento delle spese, in una vertenza ticinese - in cui il TCA, in evasione di un ricorso per ritardata giustizia in materia LAINF, considerata la causa non relativa a prestazioni, aveva accollato le spese all’ente assicuratore rinviando al nuovo art. 61 lett. a LPGA e all’art. 29 cpv. 4 Lptca (cfr. inc. 35.2021.6) - il Tribunale federale ha sottolineato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Ricordato quindi come la normativa sulle spese giudiziarie dinanzi al Tribunale cantonale delle assicurazioni ticinese trova la sua sede all'art. 29 Lptca e che a tutt’oggi tale norma esplicita il principio della gratuità generalizzata (art. 29 cpv. 1 Lptca), la Corte federale ha escluso che attualmente sia possibile prelevare spese in tutti gli ambiti non inclusi dall’art. 61 lett. f bis LPGA (come segnatamente nell’ambito della procedura di risarcimento ex art. 52 LAVS), richiamandosi all’art. 29 cpv. 4 Lptca. Secondo la Corte federale infatti, “l'art.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 (STF 8C_265/2021 del 21 luglio 2021). Nella fattispecie in esame dunque, in assenza di una base legale necessaria (federale o cantonale) che obblighi in modo perentorio al pagamento di spese di procedura, considerato come né la LPGA né la LAVS né altre leggi del diritto cantonale prevedano imperativamente l'applicazione di spese, malgrado i ricorsi siano stati presentati dopo l’entrata in vigore delle citate modifiche legislative, e malgrado la vertenza non abbia come oggetto prestazioni assicurative, non sono prelevate spese di procedura (cfr. pure STF 9C_394/2021 del 3 gennaio 2022). 2.13.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 responsabilità dello Stato ” ai sensi dell’art. 85 cpv. 1 lett. a LTF vedi Moser-Szeless, Le recours en matière de droit pubblic au Tribunal fédéral dans le domaine des assurances sociales – aspects choisis, in HAVE 2010 p. 342; Fretz, La responsabilité selon l’art. 52 LAVS: une comparaison avec les art. 78 LPGA e 52 LPP, in HAVE 2009 p.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 questione di diritto di importanza fondamentale ”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