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31.2022.17 vom 21. September 2022</w:t>
      </w:r>
    </w:p>
    <w:p>
      <w:r>
        <w:t>TI Tribunale d'appello, 2022-09-21, IT</w:t>
      </w:r>
    </w:p>
    <w:p>
      <w:r>
        <w:rPr>
          <w:b/>
        </w:rPr>
        <w:t xml:space="preserve">Quelle: </w:t>
      </w:r>
      <w:r>
        <w:t>https://mcp.opencaselaw.ch/entscheid/ti_gerichte_31.2022.17</w:t>
      </w:r>
    </w:p>
    <w:p>
      <w:r>
        <w:t>FR: TI_GERICHTE 31.2022.17 du 21 septembre 2022</w:t>
      </w:r>
    </w:p>
    <w:p>
      <w:r>
        <w:t>IT: TI_GERICHTE 31.2022.17 del 21 settembre 2022</w:t>
      </w:r>
    </w:p>
    <w:p>
      <w:pPr>
        <w:pStyle w:val="Heading2"/>
      </w:pPr>
      <w:r>
        <w:t>Regeste</w:t>
      </w:r>
    </w:p>
    <w:p>
      <w:r>
        <w:t>Richiesta di risarcimento del danno per contributi non versati diretta contro la società considerato come la pretesa di incasso sia ormai perenta (art. 16 LAVS). La società contesta di dover pagare. Ricorso respinto</w:t>
      </w:r>
    </w:p>
    <w:p>
      <w:pPr>
        <w:pStyle w:val="Heading2"/>
      </w:pPr>
      <w:r>
        <w:t>Erwägungen</w:t>
      </w:r>
    </w:p>
    <w:p>
      <w:r>
        <w:rPr>
          <w:b/>
        </w:rPr>
        <w:t>E. 1</w:t>
      </w:r>
    </w:p>
    <w:p>
      <w:r>
        <w:t>LAVS, ossia a fine del 2019 trattandosi di contributi dovuti per salari versati nel 2014 (perenzione che sancisce l’irrecuperabilità del credito contributivo), la Cassa ha allegato di aver avuto conoscenza dello stesso nel marzo 2021, allorquando, dalla documentazione fatta pervenire dall’assicurato (contratto di lavoro, estratti conto bancari e attestati di salario), aveva appreso che il salario notificato per il 2014 per il dipendente era inferiore a quanto effettivamente versato. Da tale momento decorre quindi il termine di prescrizione di tre anni ex art. 52 cpv. 3 LAVS (in vigore dal 1. gennaio 2020 e in concreto applicabile giusta il ricordato art. 49 del Capo primo del Titolo finale del Codice civile svizzero; in argomento vedi le STCA 31.2020.27-28 del 28 luglio 2021, consid. 2.2. e la 31.2020.33 dell’8 marzo 2021, consid. 2.2.2.). Appare quindi chiaro che, avendo intimato la decisione di risarcimento giusta l’art. 52 LAVS il 22 settembre 2021 (doc. 3), la Cassa ha rispettato il termine triennale ex art. 52 cpv. 3 LAVS (rispettivamente art. 60 cpv. 1 CO) e quindi il credito risarcitorio nei confronti della società ricorrente non è prescritto (in argomento cfr. DTF 113 V 256 consid. 3c; RCC 1991 p. 132; Nussbaumer, Les caisses de compensation en tant que parties à une procédure de réparation d’un dommage selon l’art. 52 LAVS, in RCC 1991 p. 405). 2.5.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Nel caso in esame, appurato che la __________ aveva, nel 2014, versato all’ex dipendente salari per fr. 24'600 in luogo dei fr. 20'500 annunciati, la Cassa si è accorta di aver subito un danno per avvenuta perenzione ex art. 16 LAVS. Il danno subito dalla Cassa corrisponde in effetti ai contributi AVS/AI/IPG/AD e AF rimasti insoluti dalla __________relativamente all’anno 2014, oneri che sono stati calcolati sulla base delle relative distinte salariali emesse dalla società in relazione all’allora dipendente __________ (doc. 1), e meglio sulla parte di salario di fr. 4'100 non notificata nell’anno 2014, per complessivi fr. 618.85 (spese amministrative, esecutive e interessi di mora inclusi), già tenendo conto dei versamenti effettuati, così come risulta dal conteggio dettagliato allegato alla decisione di risarcimento. La Cassa ha in ogni modo prodotto agli atti la documentazione atta a dimostrare che __________ ha percepito dalla __________ nell’anno 2014 fr. 24'600 in luogo dei fr. 20'500 annunciati, ovvero il contratto di lavoro sottoscritto tra le parti il 1. marzo 2014, i conteggi di salario mensili dei mesi da marzo 2014 a agosto 2014, il certificato di salario attestante per il 2014 un reddito di fr. 24'600 oltre agli estratti bancari dai quali sono evincibili i versamenti effettuati dalla __________ a __________ (doc. 6-7c). La ricorrente non ha invece prodotto alcuna prova che possa smentire tali circostanze. L’ammontare degli oneri sociali che sarebbero stati dovuti dalla società è quindi da ritenere adeguatamente comprovato dalla documentazione prodotta, ricordato anche come conformemente alla legge (art. 41bis OAVS) e alla succitata giurisprudenza, le spese di amministrazione, gli interessi moratori e le eventuali spese di diffida e esecutive costituiscono elementi del danno risarcibile unitamente ai contributi paritetici rimasti scoperti (art. 41bis OAVS; cfr. la giurisprudenza citata in RDAT II 1995 pp. 369s. e in RDAT II 2002 pp. 519s.; STFA H 113/00 del 24 ottobre 2 consid. 6). Del resto val la pena di ribadire che se spetta all’amministrazione documentare la propria pretesa, mediante estratti, salari, fatture ecc. (RDAT II 1995 p. 396) - come ha in concreto fatto la Cassa -, per la giurisprudenza, in applicazione del principio dell’obbligo di collaborazione delle parti, in caso di contestazione incombe alla controparte portare le prove che l’importo del danno richiesto dalla cassa di compensazione non è corretto (RCC 1991 p. 133 consid. II/1b). Sia peraltro osservato che i contributi sono di principio determinati sulla base delle distinte salariali (cfr. l’art. 14 cpv. 1 LAVS) e che decisivo per l'insorgenza del debito contributivo – e quindi per la questione a sapere quando i contributi devono essere prelevati dal salario determinante – è il momento in cui il reddito da attività lavorativa si è realizzato (DTF 111 V 166 consid. 4a; 110 V 227 consid. 3a; STFA 1966 pag. 205; RCC 1989 pag.317 consid. 3c, 1976 pag. 88 consid. 2). l contributi paritetici devono essere riscossi indipendentemente dal momento in cui il salario è pagato, su tutte le retribuzioni dovute per il periodo di attività lucrativa durante il quale il salariato era soggetto all'obbligo di contribuzione (DTF 110 V 225). Pertanto, secondo la giurisprudenza, i contributi sociali sono dovuti dal momento in cui il lavoratore dipendente realizza il suo diritto al salario (RCC 1976, pag. 87), ai fini dell'art. 52 LAVS non essendo quindi importante che il salario sia stato o potesse effettivamente essere versato, bensì il fatto che il diritto a tale prestazione si sia realizzato (fra le tante: DTF 111 V 166 consid. 4a, 110 V 227 consid. 3a), ritenuto che i contributi sono dovuti anche se il lavoratore rinuncia a chiedere l'effettivo versamento del salario (STF H 71/02 del 5 marzo 2003 consid. 3.4). A tale riguardo, con sentenza H 78/03 del 13 settembre 2004, il TFA aveva precisato che il diritto alla prestazione è realizzato se il salario viene versato in contanti, se viene allibrato oppure risulta disponibile dal profilo civilistico sotto forma di un credito esigibile. Resta nondimeno sempre aperta la possibilità che il datore di lavoro come pure i lavoratori interessati forniscano la controprova dell'esistenza di una mera aspettativa alla rimunerazione o al salario, controprova che nella fattispecie non è in ogni modo stata apportata. 2.6.  La società ricorrente non ha invero contestato l'importo del danno, né i salari sui quali sono stati conteggiati i contributi alla base del credito risarcitorio, ma genericamente il fatto di dover corrispondere dei contributi in relazione a __________, sostenendo di non “ essere in grado di accertare quali prestazioni questa persona avrebbe svolto per la __________” , ragione per cui di conseguenza ritiene di non dover “ fare più alcun pagamento ”. Allega inoltre di non conoscere “ personalmente il nome del dipendente e non siamo a conoscenza di alcun servizio reso ”, osservando inoltre che la cassa pensioni cui sono affiliati, la __________, avrebbe affermato che un dipendente con il nome __________ non era mai stato registrato. Ciò premesso, la ricorrente ha concluso di non “poter confermare né l'assunzione, né contratti o ordini, né dichiarazioni salariali, né pagamenti di stipendi nei registri bancari”. Ora, alla luce della documentazione agli atti tali allegazioni, espresse in modo assai generico, si avverano oltre che pretestuose, al limite del temerario. Del resto, la ricorrente non contesta l’autenticità dei documenti prodotti agli atti, in particolare il contratto di lavoro sottoscritto tra le parti il 1. marzo 2014, i conteggi di salario dei mesi da marzo 2014 a agosto 2014, il certificato di salario attestante per il 2014 un reddito di fr. 24'600 (che porta la firma del datore di lavoro, doc. 7B), e gli estratti bancari comprovanti i versamenti effettuati dalla __________ a __________ (doc. 6-7c). A fronte di tale documentazione, la contestazione della società ricorrente appare manifestamente inammissibile. In assenza di valide contestazioni, e soprattutto di prove che possano in qualche modo far dubitare sull’autenticità dei documenti agli atti, questo giudice deve considerare comprovato il rapporto di dipendenza tra la __________ e __________, nei mesi da marzo ad agosto 2014, e, di conseguenza, il diritto al salario nella misura indicata dai documenti agli atti. Sia peraltro osservato che la ricorrente nemmeno comprova quanto affermato circa l’affiliazione presso la __________ ai fini della previdenza professionale e tantomeno circa l’addotta mancata registrazione dell’ex dipendente __________. E questo a prescindere dal fatto che anche volendo ammettere una simile circostanza, la mancata assicurazione ai fini della LPP ancora non escluderebbe l’esistenza di un rapporto di lavoro retribuito tra la società e __________. La ricorrente non apporta dunque alcuna prova che potrebbe avvalorare la sua tesi, né comprova in cosa la Cassa avrebbe sbagliato, contravvenendo quindi all'obbligo di collaborazione sancito dalla giurisprudenza (RCC 1991 pag. 133, consid. II/1b). Quanto allegato dalla ricorrente, segnatamente di non “ poter confermare né l'assunzione, né contratti o ordini, né dichiarazioni salariali, né pagamenti di stipendi nei registri bancari ”, e, quindi, di “ presumere ” “ che non ci sia stato un rapporto di lavoro scritto ” (doc. I/1), manifestamente non è idoneo a mettere in dubbio la pretesa della Cassa, ma induce questo Giudice ad ipotizzare quantomeno la presenza di rilevanti difficoltà gestionali e amministrative in seno alla società debitrice. Giova in ogni modo nuovamente ricordare che se la procedura in materia di assicurazioni sociali è retta dal principio inquisitorio (STFA del 5 settembre 2001 nella causa C., U 94/01; STFA del 31 maggio 2001 nella causa C., I 83/01; DTF 125 V 195 consid. 2 con riferimenti), questo principio non è tuttavia incondizionato, ma trova il suo correlato nell’obbligo delle parti di collaborare (DTF 125 V 195 consid. 2 con riferimenti; RAMI 1994 pag. 211; AHI Praxis pag. 212; DLA 1992 pag. 113).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In concreto va nuovamente ribadito che la società ricorrente non ha presentato documentazione atta a comprovare che i contributi calcolati sui salari versati all’ex dipendente non sarebbero dovuti, né ha formulato censure precise in merito al credito risarcitorio, limitandosi a contestazioni generiche, immotivate e non documentate, ragione per cui il risarcimento danno richiesto va considerato corretto. A titolo abbondanziale va detto che la ricorrente nemmeno ha addotto che la Cassa avrebbe potuto scoprire l’omissione del pagamento integrale dei contributi paritetici da parte della società datrice di lavoro prima della scadenza del termine ex art. 16 cpv. 1 LAVS e, di conseguenza, agire tempestivamente ed esigere in tempo utile il pagamento degli oneri sociali dovuti, evitando così il danno. Un’inattività colpevole della Cassa può in effetti di principio, assolti i relativi presupposti, interrompere il nesso causale tra la colpa del datore di lavoro e il danno rispettivamente venir considerata quale fattore di riduzione nel senso di una concolpa della Cassa (cfr. STCA 31.2012.9 del 22 aprile 2013 consid. 2.7). Né peraltro dall’incarto si evincono elementi che potrebbero lasciare anche solo ipotizzare un’inattività colpevole della Cassa. 2.7.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2.8.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2.10.  Nella fattispecie concreta, come esposto al considerando precedente, il mancato versamento di contributi sull’integralità dei contributi versati all’ex dipendente configura una grave negligenza da parte della società ricorrente. Occorre poi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op. cit., n. 668 ss. pagg. 156 ss.; vedi anche Meyer, op. cit., pagg. 25 ss. e 35 ss.; cfr. anche STF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 cit., n. 668 seg. pag. 156 ss.; vedi anche Meyer, op. cit., pagg. 25 ss. e 35 ss.;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 ss.; cfr. anche Meyer, op. cit., pag.36).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come detto, non sono stati invocati motivi di giustificazione, rispettivamente di discolpa, nel senso della succitata giurisprudenza. 2.11.  Per quanto riguarda l’ammontare del danno di cui deve rispondere l’insorgente, come detto la Cassa ha sufficientemente documentato e quantificato la pretesa in fr. 618.85, corrispondente ai contributi paritetici scoperti riferiti all’anno 2014 relativamente all’ex dipendente __________ e non più incassabili per effetto dell’intervenuta perenzione. Come già esposto al consid. 2.5, il credito fatto valere dalla Cassa appare quindi esente da critiche e come tale va ammesso. Ne consegue che, confermata la decisione contestata, il ricorso va respinto.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in esame dunque, in assenza di una base legale necessaria (federale o cantonale) che obblighi in modo perentorio al pagamento di spese di procedura, considerato come né la LPGA né la LAVS né altre leggi del diritto cantonale prevedano imperativamente l'applicazione di spese, malgrado i ricorsi siano stati presentati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