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31.2021.3 vom 17. März 2021</w:t>
      </w:r>
    </w:p>
    <w:p>
      <w:r>
        <w:t>TI Tribunale d'appello, 2021-03-17, IT</w:t>
      </w:r>
    </w:p>
    <w:p>
      <w:r>
        <w:rPr>
          <w:b/>
        </w:rPr>
        <w:t xml:space="preserve">Quelle: </w:t>
      </w:r>
      <w:r>
        <w:t>https://mcp.opencaselaw.ch/entscheid/ti_gerichte_31.2021.3</w:t>
      </w:r>
    </w:p>
    <w:p>
      <w:r>
        <w:t>FR: TI_GERICHTE 31.2021.3 du 17 mars 2021</w:t>
      </w:r>
    </w:p>
    <w:p>
      <w:r>
        <w:t>IT: TI_GERICHTE 31.2021.3 del 17 marzo 2021</w:t>
      </w:r>
    </w:p>
    <w:p>
      <w:pPr>
        <w:pStyle w:val="Heading2"/>
      </w:pPr>
      <w:r>
        <w:t>Volltext</w:t>
      </w:r>
    </w:p>
    <w:p>
      <w:r>
        <w:t>Incarto n.31.2021.3</w:t>
      </w:r>
    </w:p>
    <w:p>
      <w:r>
        <w:t>rg/sc</w:t>
      </w:r>
    </w:p>
    <w:p>
      <w:r>
        <w:t>Lugano</w:t>
      </w:r>
    </w:p>
    <w:p>
      <w:r>
        <w:t>17 marzo 2021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Gianluca Menghetti</w:t>
      </w:r>
    </w:p>
    <w:p>
      <w:r>
        <w:t>statuendo sul ricorso del 21 gennaio 2021 di</w:t>
      </w:r>
    </w:p>
    <w:p>
      <w:r>
        <w:t>RI 1</w:t>
      </w:r>
    </w:p>
    <w:p>
      <w:r>
        <w:t>contro</w:t>
      </w:r>
    </w:p>
    <w:p>
      <w:r>
        <w:t>la decisione su opposizione dell11 novembre 2020 emanata da</w:t>
      </w:r>
    </w:p>
    <w:p>
      <w:r>
        <w:t>CO 1</w:t>
      </w:r>
    </w:p>
    <w:p>
      <w:r>
        <w:t>in materia di art. 52 LAVS</w:t>
      </w:r>
    </w:p>
    <w:p>
      <w:r>
        <w:t>in relazione alla fallita:FA 1</w:t>
      </w:r>
    </w:p>
    <w:p>
      <w:r>
        <w:t>consideratoin fatto e in diritto</w:t>
      </w:r>
    </w:p>
    <w:p>
      <w:r>
        <w:t>-   il termine di ricorso decorre il giorno che segue la notifica della decisione. Se l'ultimo giorno del termine è un sabato, una domenica o un giorno festivo del Cantone in cui ha domicilio o sede la parte o il suo rappresentante, il termine scade il primo giorno feriale seguente. I termini stabiliti dalla legge o dall'auto-rità in giorni o in mesi non decorrono dal settimo giorno precedente la Pasqua al settimo giorno successivo alla Pasqua incluso, dal 15 luglio al 15 agosto incluso, dal 18 dicembre al 2 gennaio incluso (art. 60 cpv. 2 LPGA in relazione con art. 38 cpv. 4 LPGA; DTF 119 V p. 8 = Pratique VSI 1993 p. 117 consid. 3a);</w:t>
      </w:r>
    </w:p>
    <w:p>
      <w:r>
        <w:t>-   gli atti scritti devono essere consegnati all'autorità oppure all'indirizzo di questa, a un ufficio postale svizzero o a una rappresentanza diplomatica o consolare svizzera al più tardi l'ultimo giorno del termine (art. 39 cpv. 1 LPGA). Una decisione è considerata notificata non al momento in cui linteressato  rispetti-vamente il suo rappresentante  ne prende conoscenza, ma il giorno in cui essa entra nella sua sfera dazione (DTF 122 I 139, 115 Ia 12, 113 Ib 297;</w:t>
      </w:r>
    </w:p>
    <w:p>
      <w:r>
        <w:t>-   quando il tentativo di intimazione di un invio raccomandato si rivela infruttuoso e, di conseguenza, viene emesso un avviso di ritiro nella bucalettere o nella casella postale del destinatario, l'invio è validamente notificato quando viene ritirato alla Posta. Se ciò non avviene entro il termine di ritiro, corrispondente a 7 giorni, l'invio viene ritenuto notificato l'ultimo giorno di questo termine (art. 38 cpv. 2bisLPGAapplicabile per analogia in virtù dell'art. 60 cpv. 2 LPGA; DTF 131 V 305 STF 9C_966/2009 del 19 gennaio 2010), nella misura in cui il destinatario doveva attendersi, secondo il principio della buona fe-de, un'intimazione (cosiddetta "Zustellungsfiktion"; DTF 134 V 49, DTF 127 I 34, DTF 119 V 94; STF 2C_795/2017+796/2017 del 3 ottobre 2017, STF 9C_823/2015 del 25 novembre 2015;</w:t>
      </w:r>
    </w:p>
    <w:p>
      <w:r>
        <w:t>-   se il termine di ricorso è spirato, il giudice non entra nel merito di un gravame tardivo, per cui la decisione contestata cresce in giudicato (DTF110 V 37 consid. 2; Locher, Grundriss des Sozialverischerungsrechts, § 73 nr. 9, p. 479);</w:t>
      </w:r>
    </w:p>
    <w:p>
      <w:r>
        <w:t>-   nel caso in esame, la decisione impugnata  di cui linteressato non poteva non attendersi lintimazione  è stata spedita con invio raccomandato l11 novembre 2020 ed è stata recapitata al destinatario (allo sportello postale), dopo avviso di ritiro del 12 novembre 2020, il 30 novembre 2020 (cfr. tracciamento degli invii in doc. IV-2). Anche volendo considerare il 30 novembre 2020e non, correttamente, il settimo giorno di giacenza dopo lavviso di ritiro (il principio della notificazione fittizia di cui allart. 38 cpv. 2bisLPGA si applica anche in caso di ritiro dopo il settimo giorno di giacenza; DTF 134 V 49, 127 I 31)quale data di notifica della decisione, il termine di ricorso di 30 giorni veniva a scadere, considerata la sospensione dei termini dal 18 dicembre al 2 gennaio ex art. 38 cpv. 4 LPGA, il giorno di venerdì 15 gennaio 2021. Consegnato allufficio postale il 21 gennaio 2021 (cfr. busta dimpostazione agli atti), il ricorso risulta tardivo;</w:t>
      </w:r>
    </w:p>
    <w:p>
      <w:r>
        <w:t>-   nulla ha per il resto addotto linsorgente né dagli atti emergono elementi in merito ad eventuali impedimenti  di cui non neppu-re giustificanti una restituzione in intero del termine di ricorso giusta l'art. 41 LPGA  applicabile alla procedura di ricorso in virtù del rinvio di cui all'art. 60 cpv. 2 LPGA  giusta il quale se il richiedente o il suo rappresentante è stato impedito, senza sua colpa, di agire entro il termine stabilito, lo stesso è restitu-ito, sempre che l'interessato lo domandi adducendone i motivi entro 30 giorni dalla cessazione dell'impedimento e compia latto omesso;</w:t>
      </w:r>
    </w:p>
    <w:p>
      <w:r>
        <w:t>-  il gravame deve pertanto essere dichiarato irricevibile in quan-to tardivo;</w:t>
      </w:r>
    </w:p>
    <w:p>
      <w:r>
        <w:t>-in applicazione dellart. 83 Disposizione transitoria LPGA, al presente ricorso si applica il nuovo art. 61 lett. a LPGA in vigore dal 1. gennaio 2021 che non prevede più la gratuità della procedura ma unicamente che la stessa deve essere semplice, rapida e di regola pubblica. Dal 1. gennaio 2021 è pure in vigore il nuovo art. 61 lett. fbisLPGA secondo cui in caso di controversie relative a prestazioni, la procedura è soggetta a spese se la singola legge interessata lo prevede; se la singola legge non lo prevede il tribunale può imporre spese processuali alla parte che ha un comportamento temerario o sconsiderato;</w:t>
      </w:r>
    </w:p>
    <w:p>
      <w:r>
        <w:t>-   nel caso concreto il ricorso è stato presentato il 21 gennaio 2021, ossia dopo lentrata in vigore delle citate modifiche legislative. Devono di conseguenza essere di principio prelevate spese di procedura, la vertenza non avendo ad oggetto prestazioni assicurative;</w:t>
      </w:r>
    </w:p>
    <w:p>
      <w:r>
        <w:t>-   richiamato lart. 29 cpv. 4 Lptca, le spese di procedura vengono fissate in fr. 200;</w:t>
      </w:r>
    </w:p>
    <w:p>
      <w:r>
        <w:t>per questi motivi</w:t>
      </w:r>
    </w:p>
    <w:p>
      <w:r>
        <w:t>dichiara e pronuncia</w:t>
      </w:r>
    </w:p>
    <w:p>
      <w:r>
        <w:t>1.-   Il ricorso èirricevibile.</w:t>
      </w:r>
    </w:p>
    <w:p>
      <w:r>
        <w:t>2.-Le spese di procedura di fr. 200 sono poste a carico del ricorrente.</w:t>
      </w:r>
    </w:p>
    <w:p>
      <w:r>
        <w:t>3.-   Comunicazione agli interessati.</w:t>
      </w:r>
    </w:p>
    <w:p>
      <w:r>
        <w:t>Contro la presente decisione è dato ricorso in materia di diritto pubblico alTribunale federale, Schweizerhofquai 6, 6004 Lucerna, entro 30 giorni dalla comunicazione.</w:t>
      </w:r>
    </w:p>
    <w:p>
      <w:r>
        <w:t>In materia patrimoniale il ricorso di diritto pubblico è inammissibile nel campo della responsabilità dello Stato se il valore litigioso è inferiore ai fr. 30'000.-- (art. 85 cpv. 1 lett. a LTF). Se il valore litigioso non raggiunge i fr. 30'000.-- il ricorso è nondimeno ammissibile se si pone una questione di diritto di importanza fondamentale (art. 85 cpv. 2 LTF).</w:t>
      </w:r>
    </w:p>
    <w:p>
      <w:r>
        <w:t>Qualora non sia dato il ricorso in materia di diritto pubblico è possibile proporre negli stessi termini ricorso sussidiario in materia costituzionale (art. 113 LTF) per i motivi previsti dallart. 116 LTF.</w:t>
      </w:r>
    </w:p>
    <w:p>
      <w:r>
        <w:t>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         Il segretario di Camera</w:t>
      </w:r>
    </w:p>
    <w:p>
      <w:r>
        <w:t>giudice Raffaele Guffi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