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31.2020.33 vom 8. März 2021</w:t>
      </w:r>
    </w:p>
    <w:p>
      <w:r>
        <w:t>TI Tribunale d'appello, 2021-03-08, IT</w:t>
      </w:r>
    </w:p>
    <w:p>
      <w:r>
        <w:rPr>
          <w:b/>
        </w:rPr>
        <w:t xml:space="preserve">Quelle: </w:t>
      </w:r>
      <w:r>
        <w:t>https://mcp.opencaselaw.ch/entscheid/ti_gerichte_31.2020.33</w:t>
      </w:r>
    </w:p>
    <w:p>
      <w:r>
        <w:t>FR: TI_GERICHTE 31.2020.33 du 8 mars 2021</w:t>
      </w:r>
    </w:p>
    <w:p>
      <w:r>
        <w:t>IT: TI_GERICHTE 31.2020.33 del 8 marzo 2021</w:t>
      </w:r>
    </w:p>
    <w:p>
      <w:pPr>
        <w:pStyle w:val="Heading2"/>
      </w:pPr>
      <w:r>
        <w:t>Regeste</w:t>
      </w:r>
    </w:p>
    <w:p>
      <w:r>
        <w:t>Responsabilità dell'amministratore unico ex art. 52 LAVS. Prescrizione. Violato gravemente l'obbligo di diligenza e non dati motivi di giustificazione e/o discolpa. Chiamata in causa. Valutazione anticipata</w:t>
      </w:r>
    </w:p>
    <w:p>
      <w:pPr>
        <w:pStyle w:val="Heading2"/>
      </w:pPr>
      <w:r>
        <w:t>Erwägungen</w:t>
      </w:r>
    </w:p>
    <w:p>
      <w:r>
        <w:rPr>
          <w:b/>
        </w:rPr>
        <w:t>E. 1</w:t>
      </w:r>
    </w:p>
    <w:p>
      <w:r>
        <w:t>gennaio al 31 luglio 2018 (doc. 1/A-1/C), dal conteggio dei salari non percepiti ma rivendicati per l’anno 2018 di cui alla relativa distinta (doc. 7/R e 7/Z) e dagli specchietti relativi ai suddetti anni sub doc. 4, 5 e 6. L’importo complessivo di fr. 91'697.35, ottenuto dopo la ridistribuzione della tassa sul CO</w:t>
      </w:r>
    </w:p>
    <w:p>
      <w:r>
        <w:rPr>
          <w:b/>
        </w:rPr>
        <w:t>E. 1.1</w:t>
      </w:r>
    </w:p>
    <w:p>
      <w:r>
        <w:t>pag. 409 e riferimenti ivi menzionati). Sono determinanti, segnatamente, il grado di complessità dell’affare, la posta in gioco per l’interessato, come pure il comportamento di quest’ultimo e delle autorità competenti (DTF 130 I 312 consid. 5.2; 125 V 188 consid. 2a). A questo proposito, spetta, da una parte, all’interessato intraprendere determinati passi per invitare l’autorità a decidere, in particolare sollecitandola ad accelerare la procedura oppure ricorrendo per ritardo ingiustificato. D’altra parte, sebbene all’autorità non possano essere rimproverati alcuni “tempi morti”, inevitabili in una procedura, essa non è legittimata a invocare una carente organizzazione oppure un sovraccarico strutturale per giustificare l’eccessiva lentezza della procedura; spetta in effetti allo Stato organizzare le proprie giurisdizioni in modo tale da garantire ai cittadini un’amministrazione della giustizia conforme alle regole (DTF 130 I 312 consid. 5.2 e i riferimenti ivi menzionati). Nel caso in esame, la censura di ritardata giustizia come pure la tesi circa la conseguente decadenza della pretesa risarcitoria non hanno pregio. Infatti, se RI 1 riteneva sussistere un ritardo ingiustificato da parte della Cassa nell’evasione dell'opposizione 16 settembre 2020 (doc. 2), avrebbe dovuto innanzitutto sollecitare l'amministrazione e, in caso di mancata risposta, adire con ricorso il TCA ai sensi dell’art. 56 cpv. 2 LPGA. La censura di ritardata giustizia si rivela quindi siccome intempestiva e ormai priva di oggetto, avendo la Cassa rilasciato la decisione su opposizione. Non va poi dimenticato che, in caso di accoglimento di un ricorso per ritardata o denegata giustizia, il Tribunale ordina all’assicuratore sociale di concludere entro un termine ragionevole la procedura, rispettivamente di dar seguito alla chiesta misura (Kieser, op. cit., ad art. 56, nota 40, pag. 1021 con riferimenti) e non annulla la decisione su opposizione nel frattempo resa né, come sostenuto dal ricorrente, un’eventuale accertamento dell’invocato diniego ha per effetto la “perenzione” della pretesa risarcitoria. Va qui sottolineato che alla medesima conclusione era già giunto questo Tribunale nella STCA del 18 settembre 2007 (incarto 31.2006.44) pronunciandosi in una fattispecie nella quale lo stesso avv. RA 1 aveva fatto valere l’identica censura. 2.2.2.   L’art. 52 cpv. 3 LAVS nella versione in vigore fino al 31 dicembre 2019 stabilisce che il risarcimento del danno si prescrive in due anni dal momento in cui la cassa ha avuto notizia del danno, ma in ogni caso in cinque anni dall’insorgere del danno. Il termine di cui all’art. 52 cpv. 3 LAVS, diversamente da quello previsto dall’art. 82 cpv.</w:t>
      </w:r>
    </w:p>
    <w:p>
      <w:r>
        <w:rPr>
          <w:b/>
        </w:rPr>
        <w:t>E. 2</w:t>
      </w:r>
    </w:p>
    <w:p>
      <w:r>
        <w:t>(cfr. consid. 1.3), peraltro non validamente contestato, fatto valere nei confronti di RI 1 è quindi da ritenere adeguatamente comprovato, ricordato altresì come conformemente alla legge (art. 41bis OAVS) e alla succitata giurisprudenza, le spese di amministrazione, gli interessi moratori e le spese di diffida e esecutive costituiscono elementi del danno risarcibile unitamente ai contributi paritetici rimasti scoperti. Giova qui ribadire che, avendo l’amministrazione debitamente documentato le proprie pretese,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In concreto a tal fine non basta sicuramente la semplice allegazione dell’insorgente (cfr. consid. 1.4), peraltro neppure comprovata, secondo la quale, non essendo a suo dire in grado di verificare i conteggi della Cassa, egli “(…) deve quindi contestare gli scoperti ipotizzati. (…)” (I, punto 6, pag. 10).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w:t>
      </w:r>
    </w:p>
    <w:p>
      <w:r>
        <w:rPr>
          <w:b/>
        </w:rPr>
        <w:t>E. 2.6</w:t>
      </w:r>
    </w:p>
    <w:p>
      <w:r>
        <w:t>A 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2.7.   Il ricorrente non adduce la benché minima ragione per la quale la FA 1 non ha pagato i contributi paritetici per gli anni dal 2016 al 2018 così come fatto valere dalla Cassa nella decisione del 14 agosto 2020 confermata con decisione su opposizione del 13 novembre 2020 (cfr. consid. 1.3). Accettando il mandato di amministratore unico di una società anonima l’insorgente ha assunto tutti gli oneri che da tale funzione derivano (STF 9C_788/2007 del 29 ottobre 2008; STF H 171/02 del 2 dicembre 2003, STF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 H 282/01 del 27 febbraio 2002 e del 25 luglio 1991 nella causa V.E.; DTF 114 V 219 = RCC 1989 pag. 116; cfr. anche STF 29 agosto 1997 nella causa M.). Segnatamente è suo preciso dovere vigilare affinché i contributi vengano regolarmente versati, peraltro già prelevati dai salari dei dipendenti in conformità all'art. 51 LAVS (STF H 171/02 del 2 dicembre 2003, STF H 310/02 del 11 novembre 2003, STF H 33/03 del 8 ottobre 2003 e STF H 208/00, H 209/00 del 28 aprile 2003; DTF 108 V 202; Frésard, op. cit., pag. 165). In caso contrario si finirebbe per legittimare la figura dell'uomo di paglia (STF 365/01 del 15 aprile 2002 consid. 5, STF H 234/00 del 27 aprile 2001 consid. 5d). In tale contesto, nella STF H 160/99 dell'8 novembre 1999, il TF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 H 38/01 del 17 gennaio 2002, 21 dicembre 1993 nella causa M.T.S. e 15 dicembre 1993 nella causa N., tutte citate nella STCA del 18 novembre 2009 [31.2009.1, consid. 2.8, pag. 14] confermata dal TF con la STF 9C_29/2010 del 28 ottobre 2010). Al ricorrente – che per altro non indica né tantomeno dimostra i motivi per cui esso non avrebbe potuto adempiere ai suoi compiti di amministratore unico – incombeva l’obbligo di controllare che il pagamento dei contributi venisse effettuato. Questa omissione costituisce, come detto (cfr. consid. 2.6), una grave violazione del dovere di diligenza di un organo societario. In concreto RI 1 non poteva, nella sua veste di amministratore unico (in tale veste la giurisprudenza prescrive agli organi degli obblighi di diligenza e di controllo accresciuti; cfr. STF H 10/07 del 7 marzo 2008 consid. 6.3), accontentarsi di svolgere un ruolo passivo. Al riguardo, la passività a dispetto della conoscenza (eventuale) di mancati pagamenti di contributi deve essere considerata un’inosservanza per negligenza grave delle prescrizioni (RCC 1989 pag. 115). All’insorgente, che nemmeno adduce e tantomeno documenta di essersi debitamente attivato nella sua veste di organo formale della società affinché i contributi paritetici venissero regolarmente versati, non può che essere imputata una negligenza grave, avendo segnatamente omesso di compiere quanto doveva apparire importante a qualsiasi persona ragionevole nell'ambito delle incombenze riconducibili alla funzione ricoperta. Il ricorrente non può, facendo leva sulla posizione dell’amministratore di fatto, liberarsi dalle proprie responsabilità se il suo comportamento costituisce ugualmente una grave violazione dei doveri che incombono a un organo formale di una società anonima e non è giustificato da particolari circostanze (STF 9C_195/2009 del 2 febbraio 2010 consid. 4.2 e la giurisprudenza ivi citata). In particolare quanto addotto dal ricorrente e meglio che “(…) non può essere ritenuto amministratore responsabile della fallita società, poiché sebbene sia stato organo formale della predetta società, invero, all'interno di essa, non aveva alcun modo di influenzarne la volontà e di occuparsi della sua conduzione. Prova ne è il fatto che la direzione amministrativa della società era saldamente e esclusivamente in mano ad altri, e meglio a __________, mentre il ricorrente si occupava esclusivamente della direzione e conduzione tecnica dell'azienda. Egli non era legittimato a prendere decisioni operative in modo autonomo, ovvero a prendere parte alla gestione degli affari sociali della società ora liquidata. Nemmeno aveva la possibilità effettiva di influenzare la formazione della volontà della persona giuridica. In particolare, nel presente contesto, non aveva alcuna competenza quanto al calcolo e al pagamento dei salari (e quindi dei contributi AVS). Per completezza devesi ancora dire che il ricorrente, relativamente alla posizione in cui si collocava all'interno della società, non ha mai commesso una qualsiasi negligenza e/o abbia agito con intenzione a danni della Cassa. Si nega quindi ogni sua responsabilità legale. Infine, non vi è un nesso causale fra l'attività svolta dal ricorrente e il presunto (e contestato) danno subito dalla Cassa AVS. (…)” (I, punto 5, pagg. 7 e 8)   (…)” (I, punto 5, pagg. 7 e 8), non permette di escludere una negligenza grave e non costituisce neppure motivo di giustificazione o di discolpa per il mancato versamento degli oneri sociali (cfr. infra consid. 2.8). Infatti, da una parte la responsabilità del datore di lavoro ai sensi dell'art. 52 LAVS non è in relazione alla gestione della società per sé stessa né a eventuali cause di un fallimento (STCA 31.2018.12 e 31.2018.22 del 2 dicembre 2019, consid. 2.9 con riferimenti) e, dall’altra parte va rilevato come nemmeno l’insorgente ha sostenuto (e tantomeno documentato) di essere stato ingannato mediante raggiri di rilevanza penale e che a causa degli stessi non può essergli imputato una negligenza grave (in argomento cfr. la STF H 152/05 del 7 febbraio 2006). Nell’ipotesi in cui un organo societario non sia in grado di sottrarsi all’influsso di terzi, ne dovrà trarre la sola conclusione possibile ossia inoltrare immediatamente le sue dimissioni (STF H/268/01 e STF H/269/01 del 5 giugno 2003) ciò che l’insorgente non ha fatto. Al contrario, come incontestatamente addotto dalla Cassa, egli “(…) è stato organo formale della FA 1 per un ventennio. Va inoltre sottolineato che l'opponente è rimasto comunque in carica quale amministratore unico per anni malgrado, come da egli ammesso, le perdite conseguite negli anni 2013 e 2014 avevano indotto il fiduciario della società a sostenere il deposito dei bilanci ex art. 725 CO. Nel caso in cui una società sia confrontata con una fase difficile e fondi la sua esistenza su equilibri delicati, l'amministratore deve prestare un'attenzione particolare, tanto più se la situazione gli è nota (STF 31 agosto 2001, H 446/00, consid. 4b) con l'adozione, se necessario, di misure drastiche e immediate (STFA 23 giugno 2002, H 1 71/02). L'opponente non ha peraltro in alcun modo provato di essere stato impedito nella gestione delle pendenze societarie o di non aver potuto conoscere la reale situazione debitoria nei confronti della Cassa, per la quale sarebbe bastato richiedere i dettagli degli scoperti direttamente alla Cassa. Del resto dai documenti agli atti della Cassa (doc. A, B, C 1-2 ) risulta che il signor RI 1 si occupasse in prima persona anche delle questioni legate agli oneri sociali e che avesse delegato il fiduciario a tali compiti solo pochi giorni prima di dimettersi. (…)” (doc. 3, punto 6.1, pag. 9). Nella misura in cui RI 1 volesse invece fare valere un’esclusiva gestione della società da parte di terzi (in casu di __________), va osservato che, secondo la giurisprudenza federale, l'art. 759 cpv. 1 CO non è applicabile nel presente ambito per giustificare una riduzione del risarcimento in relazione alla gravità dell'errore commesso dai presunti responsabili (in argomento STF 9C_675/2009 del 3 maggio 2010, consid. 6.5 e la giurisprudenza e dottrina ivi citata; STF H 238/98 del 13 novembre 2000, consid. 4b; Pratique VSI 1996 pag. 306). Determinante è che le circostanze addotte dall’insorgente, come visto, non costituiscono motivi sufficienti per esonerarlo dalla sua responsabilità e per escludere quindi l’esistenza di una negligenza grave. Tutto quanto suesposto vale a maggiore ragione se si pone mente anche al fatto che la Cassa ha, rettamente e incontestatamente, evidenziato che “(…) nel caso concreto, a seguito dell'entrata in mora della società con il pagamento dei contributi, la Cassa ha proceduto dal mese di giugno 2017 all'invio di diffide di pagamento (numerose diffide erano già state emesse negli anni dal 2012 al 2014) e dal mese di agosto 2017 all'avvio di procedure esecutive (numerose già negli anni 2013 e 2014), che hanno portato all'irrecuperabilità dei contributi. Il fatto che la società abbia costantemente procrastinato e differito il pagamento dei contributi è già di per sé segno di negligenza grave del datore di lavoro che fa sorgere la responsabilità degli organi, ai quali incombe per legge, come suesposto, la massima vigilanza nella conduzione e nel controllo della società (STF 27 giugno 2004 nella causa M.; STCA 13 settembre 2006, inc. 31.2006.5-6). (…)” (doc. 3, punto 6.3, pagg. 8 e 9). 2.8.   Occorre pertanto esaminare se speciali circostanze legittimavano il datore di lavoro, rispettivamente il proprio organo esecutivo, a non versare i contributi o potevano scusarlo dal provvedervi (DTF 121 V 243 consid. 4b pag. 244; 108 V 183 consid. 1b pag. 186 e 108 V 189 consid. 2b pag. 193).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Nella fattispecie, nessun motivo di discolpa o giustificazione ai sensi della surriferita giurisprudenza è stato fatto valere, né risulta d’altronde dagli atti. In queste circostanze, non avendo adempiuto agli obblighi che la carica di amministratore unico della società gli imponeva e non essendo dati dei motivi di giustificazione o discolpa, RI 1 deve essere ritenuto responsabile ex art. 52 LAVS del danno subìto dalla Cassa. 2.9.   L’Insorgente, come accennato (cfr. consid. 1.4), ha postulato la chiamata in causa di __________ adducendo che “(…) giusta gli art. 45 LPAmm e 26 Lptca, visto che malgrado le segnalazioni fatte al più tardi con l'opposizione del 16 settembre 2020 la Cassa AVS non ha ritenuto di procedere nei suoi confronti con l’emissione di un'analoga decisione di risarcimento danni, benché disponesse di tutte le informazioni necessarie. Si tratta dunque di far capo in questa sede alla chiamata in causa volta a vincolare __________ al giudizio della presente, visto che l’amministrazione erroneamente non lo ha già essa coinvolto. In altre parole, si tratta di sanare la mancata partecipazione di __________ alla procedura di risarcimento promossa dalla resistente solo verso il qui ricorrente, nella denegata e contestata ipotesi in cui il ricorso dovesse essere respinto. (…)” (I, punto 8, pag. 11). Al riguardo questo Tribunale rileva quanto segue. Se più organi (formali o di fatto) di una persona giuridica hanno provocato il danno, essi rispondono solidalmente e spetta alla Cassa decidere se pretendere l’intero risarcimento nei confronti di uno solo, di alcuni oppure di tutti gli organi (DTF 119 V 86, 108 V 195; SVR 2003 AHV Nr. 5), ritenuto che il creditore può a sua scelta esigere da tutti o da uno solo dei debitori solidali tutto il debito o una parte soltanto (cfr. art. 144 cpv. 1 CO; vedi anche STCA 31.2017.4 del 18 settembre 2017 consid. 2.12). Di conseguenza – a prescindere dal fatto che, non essendo oggetto della decisione, non spetta a questo Tribunale stabilire se vi fossero o meno degli organi di fatto come sostenuto dall’insorgente – la Cassa gode per legge di un’ampia facoltà nel decidere se agire contro tutti i debitori o soltanto contro alcuni e questo Tribunale non può procedere al suo posto. Con la chiamata in causa, terze persone particolarmente toccate nei propri interessi dall'esito di una decisione vengono coinvolte in una determinata procedura a cui poi partecipano. Il coinvolgimento degli interessati a livello di scambio degli allegati (cfr. pure art. 110 cpv. 1 OG e a tal proposito DTF 125 V 80 consid. 8b pag. 94 con riferimenti) ha lo scopo di estendere al cointeressato l'effetto di cosa giudicata della pronuncia, in modo tale che quest'ultimo nell'ambito di una successiva procedura nei suoi confronti dovrà lasciarsi opporre tale giudizio. L'interesse a una chiamata in causa è di natura giuridica. Una situazione giustificante una simile chiamata si presenta quando da una determinata decisione sono da attendersi ripercussioni nei rapporti giuridici tra una parte principale e il cointeressato (Gygi, Bundesverwaltungsrechtspflege, 2a ed., pag. 183 seg.; Kölz/Häner, Verwaltungsverfahren und Verwaltungsrechtspflege des Bundes, 2a ed., pag. 191 n. 528; BGE 125 V 80 consid. 8b pag. 94). La chiamata in causa consente di tenere adeguatamente conto del diritto di esprimersi prima della resa di una decisione sfavorevole ed è così un'emanazione del diritto di essere sentito (STF H 72/06 del 16 ottobre 2006, consid. 2.2 con riferimenti; Kölz/Häner, op. cit, pag. pag. 191 seg. n. 528). Secondo la giurisprudenza citata in Reichmuth (op. cit., § 13 n. 1099, pag. 261) non sono chiamati in causa le persone che non sono state coinvolte dalla Cassa, nel senso che non sono state destinatarie di una decisione di risarcimento ex art. 52 LAVS o in caso di accoglimento della loro opposizione. Detto diversamente sono chiamati in causa in un procedimento giudiziario ex art. 52 LAVS coloro che hanno rinunciato ad opporsi ad una decisione di risarcimento o che la loro opposizione è stata respinta dall’amministrazione. In concreto, come comunicato al TCA (cfr. consid. 1.5), la Cassa ha proceduto solo contro l’insorgente e pertanto, conformemente alla succitata giurisprudenza, la domanda di chiamata in causa di __________ (quale organo di fatto della __________) va disattesa. 2.10.   L’insorgente, come accennato (cfr. consid. 1.6), con scritto del 18 gennaio 2021 ha così notificato le proprie prove: “(…) il ricorrente notifica i seguenti mezzi di prova: 1. I documenti A e B prodotti con il ricorso del 14 dicembre 2020, 2. I richiami dall'UE di __________ di un estratto completo delle esecuzioni a carico della FA 1, dall'UF di __________ degli atti relativi al fallimento FA 1, 3. L'edizione dalla Cassa CO 1, dell'intero incarto riguardante la FA 1 e il pagamento/recupero dei contributi dal 1976 al 2018, 4. L'ispezione a URC con oggetto FA 1, 5. I testimoni: __________, __________, entrambi incaricati della tenuta della contabilità della FA 1 e del risanamento della stessa, anche e soprattutto per quanto attiene le posizioni degli assicuratori sociali su incarico di __________, che potrà esprimersi in merito a chi gestiva i conteggi AVS, i conti bancari, le paghe e i relativi pagamenti, rispettivamente con chi discuteva la necessità di sistemare la posizione dei contributi AVS, confermando che si trattava sempre e solo di __________, il quale potrà confermare che era __________ a decidere sull'intera gestione della FA 1, compresi i criteri di fatturazione fra le varie società appartenenti a __________, che potrà riferire in merito alla distrazione di attivi della FA 1 da parte di __________. 6. Interrogatorio/deposizione del ricorrente. (…)” (V). Al riguardo – a prescindere dal fatto che la giurisprudenza federale non ammette una richiesta in termini generici di edizione di documentazione, atteso che è preciso dovere dell'interessato indicare con esattezza, potendosi da lui esigere (a maggiore ragione se patrocinato) che proceda in modo selettivo e mirato all'offerta e produzione dei mezzi di prova rilevanti per il giudizio e non incombendo ai giudici cantonali il compito di supplire ad eventuali carenze in tal senso (cfr., tra le altre, le STF H 5/02 del 31 gennaio 2003, consid. 4.3; H 10 + 45/01 del 16 settembre 2002, consid. 4.3.2; H 170/01 del 23 luglio 2002, consid. 3.3; H 444/00 del 25 giugno 2002, consid. 4d e H 153/01 del 5 novembre 2001, consid. 4c.) – , per quanto detto sopra, questo Tribunale, già sulla base degli atti, ha potuto concludere che il ricorrente ha omesso di compiere quanto doveva apparire importante a qualsiasi persona ragionevole nell'ambito delle incombenze riconducibili alla funzione di amministratore unico di una SA. Non è pertanto necessario procedere ad ulteriori atti istruttori. Infatti,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Va ricordato che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2.11.   Visto tutto quanto precede il ricorso va dunque respinto. 2.12.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