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31.2019.3 vom 7. Februar 2020</w:t>
      </w:r>
    </w:p>
    <w:p>
      <w:r>
        <w:t>TI Tribunale d'appello, 2020-02-07, IT</w:t>
      </w:r>
    </w:p>
    <w:p>
      <w:r>
        <w:rPr>
          <w:b/>
        </w:rPr>
        <w:t xml:space="preserve">Quelle: </w:t>
      </w:r>
      <w:r>
        <w:t>https://mcp.opencaselaw.ch/entscheid/ti_gerichte_31.2019.3</w:t>
      </w:r>
    </w:p>
    <w:p>
      <w:r>
        <w:t>FR: TI_GERICHTE 31.2019.3 du 7 février 2020</w:t>
      </w:r>
    </w:p>
    <w:p>
      <w:r>
        <w:t>IT: TI_GERICHTE 31.2019.3 del 7 febbraio 2020</w:t>
      </w:r>
    </w:p>
    <w:p>
      <w:pPr>
        <w:pStyle w:val="Heading2"/>
      </w:pPr>
      <w:r>
        <w:t>Erwägungen</w:t>
      </w:r>
    </w:p>
    <w:p>
      <w:r>
        <w:rPr>
          <w:b/>
        </w:rPr>
        <w:t>E. 5</w:t>
      </w:r>
    </w:p>
    <w:p>
      <w:r>
        <w:t>dicembre 2001 pubblicata in VSI 2002 pag. 55, confermata nella STF 9C_355/2010 del 17 agosto 2010), rettamente l’amministrazione ha ridotto il danno imputabile al ricorrente a fr. 1'619,60. 2.4.   Il ricorrente contesta di dover rispondere del danno trattandosi di contributi AF della succursale scaduti prima dell’entrata in carica quale amministratore unico della società. 2.4.1.   L’insorgente sostiene di aver assunto la carica di amministratore unico solo il 17 novembre 2017. Va qui ricordato che, secondo giurisprudenza, l’amministratore è responsabile dal momento della sua entrata effettiva nel consiglio di amministrazione, indipendentemente dalla data d'iscrizione a registro di commercio (DTF 123 V 172). Dagli atti risulta che l’insorgente è stato nominato amministratore unico della società dall’Assemblea Generale del 13 ottobre 2015 (cfr. il relativo verbale in doc. A alla decisione impugnata). In sede di risposta rettamene la Cassa evidenzia che “lo scambio di corrispondenza elettronica prodotta dal ricorrente non comprova in alcun modo che egli abbia assunto la carica di amministratore unico solo il 17 novembre 2015, anzi, vero è il contrario. Infatti con emali del 12 novembre 2015 (doc. 2 allegato al ricorso), il ricorrente minaccia di inoltrare con effetto immediato le sue dimissioni nel caso in cui non fosse effettuato un pagamento. Di conseguenza le asserzioni del ricorrente secondo cui avrebbe assunto la caria solo il 17 novembre 2015 vengono smentite”. Ritenuto che il ricorrente si è dimesso il 16 dicembre 2015 (cfr. doc. 1 allegato all’opposizione 26 ottobre 2018, doc. 2), egli è stato amministratore unico della società per 64 giorni (cfr. decisione contestata consid. 7.2 in fine) e non, come da lui sostenuto, per solo un mese. 2.4.2.   Accertato che il ricorrente ha assunto la carica di amministratore unico il 13 ottobre 2015, va ricordato che il nuovo amministratore risponde non soltanto dei contributi sociali correnti, ma pure del debito scaduto nel corso del periodo precedente alla sua entrata in funzione. Infatti, secondo giurisprudenza, il nuovo amministratore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A sostegno dell’assunto che la società era già insolvente allorquando è diventato amministratore unico della stessa, il ricorrente fa riferimento al suo scritto 31 agosto 2017 all’UF del Canton __________ in cui aveva preso posizione in merito all’elenco dei creditori della società (doc. 2). Tuttavia l’insolvibilità della società va semmai posta al 16 dicembre 2016 con l’apertura del fallimento, vale a dire oltre un anno dopo la sua nomina (non risultano attestati di carenza beni rilasciati a favore della Cassa prima del fallimento). In queste circostanze la Cassa ha rettamente imputato all’insorgente il mancato pagamento dei contributi AF per il periodo gennaio – settembre 2015, tenuto conto dell’importo del danno corretto sopra (cfr. consid. 2.3).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2.8.   Nel caso in esame, avendo il ricorrente ricoperto la carica di amministratore unico della FA 1, egli ha assunto tutti gli oneri che da tale funzione derivano (STF 9C_788/2007 del 29 ottobre 2008; STFA H 171/02 del 2 dicembre 2003 e H 5/02 del 31 gennaio 2003). Giova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poi, dalle informazioni raccolte, sorge il sospetto di una gestione scorretta o negligente da parte di chi ha ottenuto la delega gestionale, l’organo deve intervenire affinché le prescrizioni siano rispettate (STFA H 282/01 del 27 febbraio 2002 e del 25 luglio 1991; DTF 114 V 219 = RCC 1989 p. 116; cfr. anche STFA del 29 agosto 1997 nella causa M.). Segnatamente è suo preciso dovere vigilare affinché i contributi vengano regolarmente versati, peraltro già prelevati dai salari dei dipendenti in conformità all'art. 51 LAVS (STFA H 171/02 del 2 dicembre 2003, H 310/02 dell’11 novembre 2003, H 33/03 dell’8 ottobre 2003 e H 208/00 + H 209/00 del 28 aprile 2003; DTF 108 V 202). In caso contrario si finirebbe per legittimare la figura "dell'uomo di paglia" (STFA H 365/01 del 15 aprile 2002 consid. 5, H 234/00 del 27 aprile 2001 consid. 5d) . In questo contesto il fatto, per esempio, di essersi fidato delle rassicurazioni di pagamento degli oneri sociali da parte dell’asserito amministratore di fatto non può assurgere a motivo di discolpa. Inoltre, secondo il TFA, gli amministratori devono rassegnare le proprie dimissioni se, nonostante le sollecitazioni, i contributi paritetici rimangono impagati (STFA H 38/01 del 17 gennaio 2002, 21 dicembre 1993 e 15 dicembre 1993, tutte citate nella STCA 31.2009.1 del 18 novembre 2009 confermata dal TF con la STF 9C_29/2010 del 28 ottobre 2010). 2.9.   A sua discolpa il ricorrente rileva di essere stato per poco tempo amministratore unico della società (64 giorni, cfr. consid. 2.4.1). Al riguardo, secondo giurisprudenza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 Secondo la giurisprudenza del TFA, non può in ogni modo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Ora, dall’estratto del conteggio fornito dalla Cassa cantonale di compensazione del Canton Ginevra, allegato alle osservazioni del 15 marzo 2019 della Cassa, si evince come la società presenti importanti scoperti contributivi per il 2014 e 2015 (VII), motivo per cui non si può affermare che quest’ultima abbia versato regolarmente e saldato i contributi paritetici. Va inoltre ricordato che per il 2015 la succursale non ha versato i contributi AF (doc. E allegata alla decisione contestata). Ne consegue che la succitata giurisprudenza non può essere applicata. 2.10.   L’insorgente sostiene di aver accettato il mandato dai soci ed ex amministratori TERZ 1 e __________, i quali “ mi hanno presentato documentazione relativa ad attivi di proprietà della società, la cui realizzazione avrebbero permesso di erogare importanti dividendi ai soci, dopo aver pagato tutti i debiti. ” (ricorso pag. 3). Rileva che una volta nominato amministratore unico ha “richiesto immediatamente la documentazione (bilanci degli anni precedenti, estratti conto bancari, bilanci di verifica del periodo in corso, scoperti debitori/creditori, corrispondenza ecc” e di essersi dimesso tempestivamente non avendo i succitati presentato quanto richiesto. Nel caso concreto, conformemente alla giurisprudenza, il ricorrente - prima di assumere la carica di organo formale - avrebbe dovuto appurare se gli oneri sociali scaduti ed esigibili fossero già stati pagati e nel caso in cui non gli fosse stata data la possibilità di verificare la contabilità, evenienza questa - secondo quanto da lui sostenuto - accertata (tardivamente, n.d.r.) dopo la nomina di amministratore unico, non doveva accettare il mandato o perlomeno esigere immediatamente il pagamento dell'arretrato contributivo (STCA 31.2014.1 del 10 ottobre 2014). Come visto al considerando precedente, almeno dal 2014 la società era in ritardo con il pagamento dei contributi e la succursale non aveva liquidato gli acconti AF relativi al 2015 (di quest’ultima circostanza il ricorrente ne era pienamente consapevole essendo stato vicedirettore e direttore dalla succursale dal 25 novembre 2013 all’8 giugno 2015). Con riferimento agli obblighi di vigilanza e di controllo che incombono ad un amministratore in merito al pagamento dei contributi, esposti al consid. 2.8, va ancora evidenziato come non può assurgere a motivo di discolpa il fatto di essersi fidato delle rassicurazioni da parte di terzi circa l’andamento degli affari della società e quindi anche circa il pagamento degli oneri sociali. Fidarsi di quanto detto rispettivamente delle affermazioni rassicuranti di terzi senza verificarne la veridicità configura un comportamento negligente (in questo senso cfr. Frésard, op. cit., RSA 1991 pag. 165 punto 8; cfr. anche STFA H349/01 dell’11 settembre 2002 consid. 2.4). La fiducia che si ripone in terze persone non è quindi circostanza idonea a giustificare il mancato pagamento dei contributi nei confronti della Cassa (in argomento, cfr. STFA H 5/02 del 31 gennaio 2003, consid. 5.3; STCA 31.202.29 del 24 marzo 2003, consid. 2.7.1). Va poi precisato che, secondo costante giurisprudenza (STCA 31.2007.18-20 del 9 giugno 2008, 31.2002.03 del 22 maggio 2002 e 31.1995.12 del 14 giugno 1995; recentemente: STCA 31.2017.93 del 9 febbraio 2018), la responsabilità del datore di lavoro ai sensi dell'art. 52 LAVS non è in relazione alla gestione della società per se stessa, né a eventuali cause di un fallimento. In ogni modo va ricordato che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(STF H 10/07 del 7 marzo 2008 consid. 6.6, con riferimento alla STFA H 258/03 del 14 aprile 2005 consid. 4.4; H/268/01 e H/269/01 del 5 giugno 2003), dimissioni che il ricorrente ha (tardivamente) rassegnato dopo due mesi dalla sua nomina. 2.11.   Il ricorrente s ostiene che la gestione della società da parte degli ex amministratori __________ e TERZ 1 è stata fraudolenta. A tal riguardo, fa riferimento ad un procedimento penale nei confronti dei succitati per diversi reati finanziari e di essere stato sentito il 17 febbraio 2016 dal magistrato inquirente quale persona informata dei fatti e di aver infine sporto in data 20 dicembre 2017 una denuncia penale nei confronti dei succitati per truffa e diversi altri reati ipotizzati (doc. 14). Non è necessario richiedere gli atti penali, come da richiesta ricorsuale (sul tema dell'apprezzamento anticipato delle prove, fra le tante cfr. cfr. STF 9C_847/2017 del 31 maggio 2018 consid. 5.1.; STF 9C_35/2018 del 29 marzo 2018 consid. 6 e DTF 130 II 425 consid. 2.1 pag. 211 con rinvii) ed attendere l'esito della denuncia penale presentata dal ricorrente il 20 dicembre 2017 (doc. 14) ed avente ad oggetto da un lato un’asserita "truffa ai danni della collettività " (la quale, anche qualora fosse accertata, non è dato divedere come possa influenzare l’esito della vertenza che qui ci occupa), dall'altro l'asserita truffa nei suoi confronti (rimasta – per quanto concerne la presente procedura – allo stadio di puro parlato senza apporto di elementi probatori concreti), le quali non sono con ogni verosimiglianza tali da influire sull'esito della vertenza. S econdo costante giurisprudenza, il giudice delle assicurazioni sociali non è vincolato dalle constatazioni e dall'apprezzamento del giudice penale, né per quello che concerne le prescrizioni violate, né per quel che attiene la valutazione della colpa commessa (cfr. STFA dell'8 ottobre 2003 nella causa C., H 33/03, consid. 5.6; STFA del 5 marzo 2003 nella causa G., H 411/01, consid. 5; STFA del 4 febbraio 2002 nella causa C., H 194/01, consid. 2a).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(cfr. DTF 125 V 242 consid. 6a e sentenze ivi citate; STFA dell'8 ottobre 2003 nella causa C., H 33/03, consid. 5.6; STFA del 17 febbraio 1999 nella causa G., H 184/98, consid 4b). Inoltre, dato che per l'applicazione dell'art. 52 LAVS i parametri di valutazione sono diversi, non occorre in principio sospendere la procedura in attesa delle conclusioni della vicenda penale (cfr. cfr. STFA del 5 marzo 2003 nella causa G., H 411/01, consid. 5). Tuttavia, nell'ipotesi in cui la procedura penale dovesse apportare elementi decisivi che permettano di scostarsi da quanto deciso nell'ambito del diritto delle assicurazioni sociali, al ricorrente rimarrebbe comunque riservata la facoltà, a determinate condizioni, di adire questo Tribunale con un'istanza di revisione ai sensi dagli artt. 24 e seg. Lptca (in argomento cfr. STFA 27 gennaio 2003 nella causa L., H 393/01, consid. 2.6; STFA 30 marzo 1999 nella causa R. G., H 340/98, consid. 2b). 2.12. Determinante è l’esistenza o meno di motivi di discolpa rispettivamente di giustificazione per l’omesso pagamento dei contributi sociali.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 caso in esame, come visto, già al momento in cui il ricorrente è entrato nella società, da lungo tempo i contributi non erano stati versati. Inoltre nel 2015 la succursale non aveva liquidato alcun contributo AF. Non è pertanto ipotizzabile che l’omesso pagamento servisse per salvare la società, né del resto ciò è stato fatto valere. 2.13.   In conclusione, visto quanto sopra, confermata la responsabilità del ricorrente il ricorso va accolto nel senso che l’insorgente deve risarcire il danno subito dalla Cassa pari a fr. 1'619.60 (cfr. consid. 2.3). 2.14.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