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31.2019.12 vom 28. Januar 2020</w:t>
      </w:r>
    </w:p>
    <w:p>
      <w:r>
        <w:t>TI Tribunale d'appello, 2020-01-28, IT</w:t>
      </w:r>
    </w:p>
    <w:p>
      <w:r>
        <w:rPr>
          <w:b/>
        </w:rPr>
        <w:t xml:space="preserve">Quelle: </w:t>
      </w:r>
      <w:r>
        <w:t>https://mcp.opencaselaw.ch/entscheid/ti_gerichte_31.2019.12</w:t>
      </w:r>
    </w:p>
    <w:p>
      <w:r>
        <w:t>FR: TI_GERICHTE 31.2019.12 du 28 janvier 2020</w:t>
      </w:r>
    </w:p>
    <w:p>
      <w:r>
        <w:t>IT: TI_GERICHTE 31.2019.12 del 28 gennaio 2020</w:t>
      </w:r>
    </w:p>
    <w:p>
      <w:pPr>
        <w:pStyle w:val="Heading2"/>
      </w:pPr>
      <w:r>
        <w:t>Regeste</w:t>
      </w:r>
    </w:p>
    <w:p>
      <w:r>
        <w:t>Amministratore unico di una SA, contesta responsabilità ma non adduce validi motivi di discolpa o giustificazione. Ricorso respinto</w:t>
      </w:r>
    </w:p>
    <w:p>
      <w:pPr>
        <w:pStyle w:val="Heading2"/>
      </w:pPr>
      <w:r>
        <w:t>Erwägungen</w:t>
      </w:r>
    </w:p>
    <w:p>
      <w:r>
        <w:rPr>
          <w:b/>
        </w:rPr>
        <w:t>E. 1</w:t>
      </w:r>
    </w:p>
    <w:p>
      <w:r>
        <w:t>avrebbe in ogni modo ratificato l’operato del proprio funzionario. nel merito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 cfr.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 (STF 9C_ 238/2017 del 5 luglio 2017 consid. 5.3.2 e 9C_394/2016 del 21 novembre 2016 consid. 5).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 caso concreto, come da giurisprudenza esposta, a seguito del rilascio di attestati carenza beni, prima, e dell’avvio della procedura di fallimento della FA 1 (procedura nel frattempo sospesa in assenza di attivi; cfr. estratto RC), poi, la Cassa ha rettamente chiesto (in via sussidiaria) a RI 1 quale organo formale (amministratore unico con diritto di firma individuale), il risarcimento danni ex art. 52 LAVS per il danno derivato dal mancato versamento, da parte della società insolvente, di parte dei contributi sociali dovuti. In particolare, la Cassa gli ha imputato i contributi AVS/AI/IPG/AD e AF non versati dalla FA 1 relativi all’anno 2017 per complessivi fr. 93'006.75, comprensivi dei costi e degli interessi (cfr. specchietti riassuntivi del debito contributivo, doc.1 e 1A). 2.3.   L’art. 52 cpv. 3 LAVS stabilisce che il risarcimento del danno si prescrive in due anni dal momento in cui la cassa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Secondo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Decisiva per la decorrenza del termine di prescrizione di due anni non è la data d’insorgenza del danno, ma quella in cui la cassa di compensazione ne viene effettivamente a conoscenza (Nussbaumer, Das Schadenersatzverfahren nach art. 52 AHVG, in: Aktuelle Fragen aus dem Beistragsrecht der AHV, 1998, p. 109).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 415 consid. 3b; STFA 23 luglio 2002 [H 170/ 01] consid. 2.1). Secondo la giurisprudenza federale, se è opportuno dimostrarsi severi nell'apprezzamento della responsabilità del datore di lavoro che cagiona un danno violando intenzionalmente o per negligenza grave le prescrizioni legali (DTF 114 V 219, consid. 4a = RCC 1989 p. 116 consid. 4a), lo si deve essere altrettanto nei confronti dell'amministrazione per quanto concerne il rispetto delle condizioni formali concernenti la procedura di risarcimento. D’altro canto, il danno è da considerare insorto 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5 agosto 1996 [inc. 31. 1995.260]; STFA 28 novembre 2005 [H 188/04], 19 agosto 2003 [H 142/03], 5 giugno 2003 [H 268/01 e H 269/01], 20 marzo 2003 [H 265/00], 19 febbraio 2003 [H 284/02]; DTF 123 V 12, 113 V 256, 112 V 157; RCC 1991 p. 132, 1990 p. 304; Nussbaumer, Les caisses de compensation en tant que parties à une procédure de réparation d’un dommage selon l’art. 52 LAVS, in: RCC 1991 p. 405; Dieterle/Kieser, cit., p. 664). Da tale momento, come accennato, non vi è inoltre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per quanto riguarda il caso della sospensione della procedura di fallimento per mancanza di attivo cfr. DTF 126 V 443, 128 V 11; cfr. STCA 31.2002.50 del 22 ottobre 2003). Precedentemente al fallimento, come detto, il momento della conoscenza del danno può avvenire in caso di rilascio di un attestato di carenza beni durante un’esecuzione in via di pignoramento (DTF 113 V 256 con riferimenti), oppure, a determinate condizioni, durante una moratoria concordataria (DTF 121 V 241 consid. 3c/bb in fine, AHI Praxis 1995 pag. 164, consid. 4d). Nella fattispecie in esame, a determinare la conoscenza del danno sono stati gli attestati di carenza beni a seguito di pignoramento emessi a favore della Cassa in data 13 febbraio, 14 marzo e 12 giugno 2018 (doc. 5; Frey/Mosimann, Bollinger, AHVG Kommentar, 2018, all’art. 52 n. 22). Appare quindi chiaro che, avendo intimato la decisione di risarcimento giusta l’art. 52 LAVS il 21 marzo 2019, la Cassa ha rispettato il termine biennale ex art. 52 cpv. 3 LAVS e quindi il credito risarcitorio non è prescritto (in argomento cfr. DTF 113 V 256 consid. 3c; RCC 1991 p. 132; Nussbaumer, Les caisses de compensation en tant que parties à une procédure de réparation d’un dommage selon l’art. 52 LAVS, in RCC 1991 p. 405). D’altra parte, per quanto riguarda l’eccezione del ricorrente riguardo ad una presunta assenza di un danno in epoca precedente il deposito della graduatoria fallimentare, sia precisato, a titolo abbondanziale, che, conformemente alla giurisprudenza, la Cassa può promuovere una procedura risarcitoria ex art. 52 LAVS per l’intero ammontare e in caso di eventuale pagamento nell’ambito del fallimento, l’amministrazione dovrà cedere il relativo dividendo (SVR 2000 AHV Nr. 23, p. 74; DTF 113 V 180 consid. 3b; DTF 116 V 76 consid. 3b con riferimenti = RCC 1990 p. 417 consid. 3b). Nel caso in esame, la procedura di fallimento della FA 1, aperta a far tempo dal 2 aprile 2019, è stata comunque sospesa con decreto del 29 aprile 2019 per mancanza di attivo e, quindi, senza un dividendo a favore della Cassa (che sarebbe andato in riduzione del danno). 2.4.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subito dalla Cassa è costituito dal saldo contributivo AVS/AI/IPG/AD e AF rimasto non pagato dalla FA 1, relativamente all’anno 2017 (sino alla cessazione dell’attività il 21 dicembre 2017), oneri che, in assenza della lista aggiornata dei salari, sono stati calcolati dalla Cassa sulla base delle distinte salariali relative agli anni precedenti (cfr. specchietto riassuntivo del debito contributivo, doc. 1A) per complessivi fr. 93'006.75 (spese amministrative, esecutive e interessi di mora inclusi, già dedotto il rimborso della tassa sul CO2), tenendo conto dei versamenti effettuati, così come risulta dai conteggi, dalle procedure esecutive avviate nei confronti della società in via di pignoramento dapprima e di fallimento poi e dalla risposta di causa della Cassa rispettivamente dalle tassazioni d’ufficio rimaste incontestate e dalla documentazione allegata alla decisione contestata. Anche gli attestati carenza beni a seguito di pignoramento emessi a favore della Cassa in data 13 febbraio, 14 marzo e 12 giugno 2018 hanno attestato un credito della Cassa di fr. 91'248.60 , poi fissato a fr. 93'006.75 dopo l’aggiunta delle spese e degli interessi, come ben desumibile dal conteggio allestito dalla Cassa il 2 luglio 2019 (doc. 5 e 1A). Con la risposta di causa la Cassa ha ulteriormente prodotto lo specchietto dell’evoluzione del debito contributivo dal quale si evince come la stessa abbia sistematicamente diffidato e precettato la società per il pagamento dei contributi (doc. 1B). Riguardo alle censure ricorsuali, la convenuta ha illustrato nel dettaglio la composizione del danno fatto valere. Dalla documentazione agli atti risulta in particolare che la società in oggetto, per quanto riguarda i contributi dovuti per l’anno 2017, ha omesso di presentare la necessaria documentazione, segnatamente la dichiarazione dei salari, malgrado diversi richiami inviatile in data 15 febbraio, 9 e 23 marzo, 9 e 23 aprile e 5 novembre 2018 (doc. 7-9), costringendo la Cassa ad inviarle innanzitutto (il 9 aprile 2018) una “ decisione di multa per mancato inoltro della documentazione salariale ” per il 2017, con assegnazione di un termine di dieci giorni per far pervenire la documentazione. Essendo tale termine trascorso infruttuosamente, con un ulteriore scritto del 23 aprile 2018 la Cassa ha nuovamente invitato la società a fornire la documentazione con la comminatoria che in caso contrario la massa salariale sarebbe stata fissata d’ufficio. Tale scritto, denominato “ Diritto di essere sentiti per la tassazione d’ufficio della massa salariale, periodo di conteggio 2017, cessazione dell’attività al 21.12.2017 ” concludeva con la precisazione che “ in assenza di una vostra presa di posizione entro 20 giorni, emaneremo una decisione di tassazione, fatturandovi poi gli importi corrispondenti e gli interessi di mora ” (doc. 11). In evidente assenza di qualsivoglia reazione da parte della società, in data 5 novembre 2018 la Cassa si è pertanto vista costretta a notificare alla debitrice, e per essa a RI 1, la decisione di fissazione d’ufficio dei contributi seguente: " Malgrado ripetuti solleciti, non ci avete inoltrato la dichiarazione delle somme salariali per il periodo sopra indicato. In base all’art. 38 OAVS siamo perciò costretti a fissare d’ufficio i contributi salariali come indicato qui di seguito: Calcolo dei contributi (tutti gli importi in CHF) Tipo contributo/prestazione  Base/Massa Tasso (%)     Importo      Già fatturato  Differenza Salariale                                 annuo 2017 Contributi AVS-AI-IPG             965'000.00    10.250           98'912.50      98'969.20 -56.70 Contributi disoccupazione       965'000.00 2'200            21'230.00      21'230.00             0.00 Contributi disoccupazione 2 0.00      1.000                    0.00               0.00             0.00 Contr. ass. familiari TI              965'000.00 2.200           21'230.00      21'230.00             0.00 Contr. Ass. integr. TI (AFI)       965'000.00 0.153             1'476.45        1'476.20             0.25 Fondo per la formazione TI     965.000.00 0.095                916.75           916.40             0.35 AF TI anticipati 0.00      0.000                    0.00               0.00             0.00 Spese d’amministrazione 98'912.50      3.500              3461.95        1’978-20      1'483.75 Totale 147'227.65   145'800.00      1'427.65 Interessi secondo la distinta dettagliata sul retro 62.25 Tassa                                                                                                                                 50.00 Saldo a nostro favore 1'539.90 Vi preghiamo nuovamente di volerci inviare prontamente la documentazione salariale per il 2017. Grazie. Vogliate osservare l’ avvertimento della procedura di opposizione sul retro di questa pagina. Vi preghiamo di volerci versare l’importo indicato entro 30 giorni. In seguito, saremo costretti a fatturare anche gli interessi di mora ai sensi dell’art. 41 OAVS. Ripreso salari 2017 (gennaio – settembre) da Cassa Pensione. Calcolo degli interessi (secondo l’art. 41 bis , 41t er e 42 OAVS) (tutti gli importi in CHF) Contributi in base     Altri contributi   Già fatturato  Saldo di tutti i   Periodo         Tasso  Inte- alla legge federale   con interessi                          contributi con                  d’interesse   resse interessi 2017 123'604.45        22'706.45          144'883.60    1'427.30  22.12.17-31.12.17  5.00         1.80 123'604.45        22'706.45          144'883.60    1'427.30  01.01.18-05.11.18  5.00 60.45 Totale 62.25 (…)” (doc. 12) Come espressamente menzionato alla fine di tale presa di posizione, contro la stessa era data opportunità di opposizione entro 30 giorni, facoltà di cui la FA 1, e per essa il qui ricorrente e suo amministratore unico fino alla sua cancellazione da RC, non ha tuttavia ritenuto di far uso lasciando diventare definitiva la decisione stessa. Considerato come in seguito la società non ha provveduto al versamento integrale dei dovuti contributi, la Cassa è quindi stata costretta a procedere in data 21 marzo 2019 con la decisione di risarcimento dei confronti dell’amministratore unico qui ricorrente (doc. 1). Per quanto concerne l’ammontare dei contributi richiesti per il 2017, la Cassa ha ben illustrato di aver considerato una massa salariale annua di fr. 965'000.00, basandosi su quanto notificato l'anno precedente (massa salariale di fr. 964'577.23). Del resto la Cassa ha pure precisato che anche confrontando le schede salari dell'anno 2016 (conteggi dell'imposta alla fonte) allegate all'opposizione contro la decisione su opposizione (cfr. doc. 2), anche se non ben comprensibili, non risulta una maggiorazione dei salari, il totale dei salari notificati, relativo solo ai dipendenti tassati alla fonte, ammontando comunque a circa fr. 880'000.-. Stante quanto precede, per quanto concerne le allegazioni ricorsuali, segnatamente laddove si censurano i salari posti alla base dei conteggi del 2017, le stesse risultano quindi innanzitutto di gran lunga tardive considerato come contro la decisione di tassazione d’ufficio del 5 novembre 2018, pervenuta alla società il 7 novembre 2018, non è stata sollevata alcuna opposizione diventando quindi definitiva. La stessa ha quindi stabilito in maniera vincolante che i contributi paritetici dovuti per i dipendenti della FA 1 per l’attività svolta nel 2017 ammontano a fr. 147'227.65, incluse le spese d’amministrazione di fr. 3'461.95 (cfr. nel dettaglio doc. 1/A, 4 e 12). Considerati i versamenti della convenuta, scoperti restano fr. 93'006.75, come ben illustrato nei conteggi della Cassa (doc. 1A e 1B). Inoltre, sia pure osservato che il ricorrente ritiene eccessivi i salari computati dalla Cassa, ma nulla di concreto adduce, e tantomeno comprova, circa i presunti effettivi salari versati dalla società. Sia infine pure osservato che il ricorrente nemmeno può sostenere che la pretesa della Cassa susseguente alla tassazione d'ufficio sarebbe stata eseguita senza le opportune verifiche e contradittorio. In effetti, all’epoca dell’invio dei solleciti menzionati e pure della decisione di fissazione d’ufficio dei contributi del 5 novembre 2018, a Registro di commercio la ditta risultava ancora attiva, come pure lo era il recapito presso la __________ di __________ rispettivamente presso l’amministratore unico RI 1 (cfr. estratto RC della società). D’altra parte appare innegabile che la tassazione d'ufficio si sia resa necessaria a seguito della mancata collaborazione della società, malgrado i citati ripetuti solleciti e richiami (doc. 7-12). Del resto la Cassa ha pure fatto rilevare - e dette allegazioni sono rimaste incontestate - che sin dalla sua affiliazione la società non aveva ottemperato in maniera ineccepibile all'obbligo di pagare tempestivamente i contributi dovuti, frequentemente la Cassa avendo dovuto procedere a solleciti e all’avvio di procedure esecutive. Così stanti le cose, il ricorrente non può sottrarsi alla definizione dei contributi dovuti dalla società da lui amministrata avanzando presunte, ma non comprovate irregolarità nella procedura seguita dalla Cassa. Riassumendo riguardo alla tassazione d’ufficio del 5 novembre 2018, riferita ai contributi dovuti per il 2017, considerati i pagamenti effettuati, a ragione la Cassa pretende lo scoperto ammontante a fr. 93'006.75, come da estratto conto del 2 luglio 2019 (doc. 1A, 1B e 12). Quanto ai costi addebitati dalla Cassa, il ricorrente ritiene in sostanza che esisterebbe un doppione dei costi tra spese di amministrazione e spese d'intimazione. A torto. Innanzitutto la Cassa richiama con pertinenza l’art. art. 69 cpv. 1 LAVS per il quale a copertura delle loro spese di amministrazione, le casse di compensazione prelevano dai loro membri (datori di lavoro, persone che esercitano un'attività lucrativa indipendente, dipendenti il cui datore di lavoro non è tenuto a pagare contributi, persone che non esercitano un'attività lucrativa e persone assicurate facoltativamente secondo l'art. 2) un contributo. Questo contributo è calcolato in percentuale dei contributi AVS. Ha pure prodotto agli atti copie dei solleciti a voler produrre la documentazione salariale, munite della comminatoria di addebito di interessi, costi e tasse (doc. 8-10). Nella risposta di causa, così come del resto già nella decisione su opposizione, ha quindi esposto dettagliatamente il calcolo delle spese come segue: " (…) L’ammontare delle spese di amministrazione di CHF 3'482.55 è così composto: spese di amministrazione come a decisione fissazione d’ufficio dei contributi del 05.11.2018                              CHF  3'461.95 spese di amministrazione come a conteggio indennità insolvenza del 21.08                                                        CHF 20.60 L’importo delle spese d’intimazione e tassazioni d’ufficio di CHF 1'040.00 è così composto: acconto gennaio 2017         diffida di pagamento del 10.03.2017              CHF    50.00 acconto febbraio 2017         diffida di pagamento del 10.04.2017              CHF    50.00 acconto marzo 2017            diffida di pagamento del 10.05.2017              CHF    50.00 tassazione d’ufficio per opposizione precetto del 12.07.2017                                                    CHF    50.00 acconto aprile 2017              diffida di pagamento del 09.06.2017              CHF    50.00 acconto maggio 2017          diffida di pagamento del 10.07.2017              CHF    50.00 tassazione d’ufficio per opposizione precetto del 08.08.2017                                                    CHF    50.00 acconto giugno 2017           diffida di pagamento del 10.08.2017              CHF    50.00 tassazione d’ufficio per opposizione precetto del 11.09.2017                                                    CHF    50.00 acconto luglio 2017              diffida di pagamento del 11.09.2017              CHF    50.00 acconto agosto 2017           diffida di pagamento del 10.10.2017              CHF    50.00 tassazione d’ufficio per opposizione precetto del 07.11.2017                                                    CHF    50.00 acconto settembre 2017      diffida di pagamento del 10.11.2017              CHF    50.00 acconto ottobre 2017           diffida di pagamento del 11.12.2017              CHF    50.00 tassazione d’ufficio per opposizione precetto del 15.01.2018                                                    CHF    50.00 acconto novembre 2017     diffida di pagamento del 10.01.2018              CHF    50.00 acconto dicembre 2017       diffida di pagamento del 09.02.2018              CHF    50’00 tassazione d’ufficio per opposizione precetto de. 12.03.2018                                                    CHF    50.00 quaderno salari                     1a intimazione del 09.03.2018                         CHF    30.00 quaderno salari                     2a intimazione del 23.03.2018                         CHF    60.00 quaderno salari                     tassazione d’ufficio del 05.11.2018                 CHF    50.00 A nostro parere non ci risulta che non sono stati minimamente dettagliati in quanto le spese di amministrazione e le diffide di pagamento come sopra elencate sono già state indicate nella nostra decisione su opposizione. Ribadiamo che se i contributi venivano versati alla loro scadenza e la dichiarazione dei salari regolarmente presentata non si giungeva a calcolare tutti questi costi, come previsto dagli art. 34a OAVS, 36 cpv. 2 OAVS e 38 cpv. 3 OAVS. (…)” (doc. III) A questo conteggio, dettagliato e che non lascia spazio a censura alcuna, si deve aderire, a maggior ragione considerando come il ricorrente l’abbia contestato, ma del tutto genericamente, senza cioè avanzare alcuna motivazione concreta. La Cassa ha in ogni modo  ben comprovato, mediante la produzione dell’estratto conto dettagliato del 2 luglio 2019 comprendente la lista di tutte le diffide e esecuzioni promosse contro la società (doc. 1A, 1B), anche le spese, ove si ricordi come conformemente alla legge (art. 41bis OAVS) e alla succitata giurisprudenza, le spese di amministrazione, gli interessi moratori e le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producendo anche la documentazione relativa alle esecuzioni forzate intraprese dalla creditrice e sfociate in sette verbali di pignoramento a valere quali attestati carenza beni (doc. 5)-, per la giurisprudenza, in applicazione del principio dell’obbligo di collaborazione delle parti, in caso di contestazione incombe alla controparte portare le prove che l’importo del danno richiesto dalla cassa di compensazione non è corretto (RCC 1991 p. 133 consid. II/1b). Il ricorrente non ha prodotto alcuna prova in tal senso. Inoltre, sia pure nuovamente ricordato che dalla documentazione prodotta non sembra, né del resto il ricorrente comprova altrimenti, che le singole fatture rese dalla Cassa e rimaste parzialmente impagate, malgrado i regolari solleciti, siano mai state oggetto di alcuna contestazione da parte del ricorrente o della società di cui era amministratore unico. Apparendo quini i conteggi allestiti dalla Cassa dettagliati e allestiti correttamente sulla base della esaustiva documentazione all’inserto, essi non appaiono in alcun modo censurabili. Del resto il credito posto in esecuzione dalla Cassa è stato pure formalmente riconosciuto negli attestati carenza beni resi il 13 febbraio, 14 marzo e 12 giugno 2018 per un importo complessivo di fr. 91'248.60 (doc. 5). In queste circostanze, tutto ben considerato, questo TCA ritiene che la Cassa ha comprovato a sufficienza il danno subito di fr. 93'006.75 - pari ai contributi dovuti per il 2017 di fr. 147'848.20, fr. 3'482.55 (per spese di amministrazione), oltre a fr. 1'040 per spese di intimazione e tassazioni d’ufficio, dedotti i versamenti effettuati e inclusi gli interessi di mora - mentre che il ricorrente non ha fornito il benché minimo elemento che permetta di considerare non corretta la pretesa. 2.5.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2.6.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2.8.   Nella fattispecie concreta, il ricorrente ha assunto la carica di amministratore unico (con diritto di firma individuale) della FA 1 dalla sua costituzione (il 18 marzo 2010) sino alla radiazione da RC il __________ ottobre 2019 (cfr. consid. 1.1). L’insorgente contesta la sua responsabilità rilevando di non essere responsabile per il danno insorto. Adduce che “ chi comandava” all’interno della società era in sostanza l’azionista di maggioranza __________, il “ vero boss societario ” come del resto si evincerebbe dal “ patto parasociale ” sottoscritto con lui il 26 aprile 2017 allegato agli atti (doc. 6). A suo avviso, sarebbe a __________ (titolare di 74 azioni su 100) e anche a __________ (titolare di due azioni), in quanto essi i “ decisori delle sorti della società ”, che la Cassa avrebbe dovuto rivolgersi per ottenere il pagamento dei contributi non versati. Sostiene in sostanza che l'eventuale danno dovrebbe piuttosto essere imputato a __________ e __________. Quanto asserito non è sufficiente per liberarlo da una responsabilità ex art. 52 LAVS. In effetti, nell'ambito della procedura ex art. 52 LAVS, tali circostanze - che peraltro si fermano a mere allegazioni unilaterali e di parte e non risultano minimamente comprovate - sono irrilevanti, poiché l'accettazione della carica di organo formale di una società comporta, come verrà meglio esposto nel prosieguo, l'assunzione di precisi obblighi (STF 9C_788/2007 del 29 ottobre 2008; STFA H 171/02 del 2 dicembre 2003). Va innanzitutto rilevato che accettando il mandato di amministratore unico della società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sull’andamento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H 310/02 dell’11 novembre 2003, H 33/03 dell’8 ottobre 2003 e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l’amministratore di una società e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questo contesto non è certamente esimente da colpa il fatto, a cui sembra implicitamente alludere il ricorrente, che egli sia stato in qualche modo ingannato dagli altri due menzionati azionisti della società. Detta argomentazione è del tutto ininfluente ritenuto che accettando il mandato di amministratore unico della società l’insorgente ha assunto tutti gli oneri che da tale funzione derivano (STF 9C_788/2007 del 29 ottobre 2008 e STFA H 171/02 del 2 dicembre 2003 e H 5/02 del 31 gennaio 2003). Va in questa sede ricordato che per la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Sia del resto osservato che nemmeno l'assunzione di responsabilità da parte di un terzo, che il ricorrente vorrebbe più o meno esplicitamente dedurre dall’allegato “ patto parasociale” sottoscritto il 26 aprile 2017 con l’azionista __________ (doc. 6), è ininfluente nel rapporto esterno con la Cassa, trattandosi di semplice questione interna, riferita al rapporto di diritto privato tra gli azionisti interessati (cfr. in proposito STCA 31.2002.43 del 30 gennaio 2003 e giurisprudenza ivi citata). L’insorgente non può dunque, facendo leva sulla sua asserita inconsapevolezza della situazione della società,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Del resto questo Tribunale osserva che il ricorrente non ha seriamente addotto e tantomeno provato di essere stato impedito in qualche modo nell’esercizio della sua carica di amministratore con diritto di firma individuale. Nemmeno ha sostenuto rispettivamente ha comprovato di essere stato ingannato mediante raggiri di rilevanza penale e che a causa degli stessi non può essergli imputata una negligenza grave (in argomento cfr. la STFA H 152/05 del 7 febbraio 2006). In particolare, egli non adduce chiaramente (e quindi tantomeno comprova) di essere stato raggirato da altre persone, segnatamente da __________ e __________. Anche in questa ipotesi tuttavia, occorre ribadire che g li amministratori devono rassegnare tempestivamente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Nell’ipotesi quindi in cui un organo societario non sia in grado di sottrarsi all’influsso di terzi, ne dovrà trarre la sola conclusione possibile ossia inoltrare immediatamente le sue dimissioni (STFA H/268/01 e H/269/01 del</w:t>
      </w:r>
    </w:p>
    <w:p>
      <w:r>
        <w:rPr>
          <w:b/>
        </w:rPr>
        <w:t>E. 5</w:t>
      </w:r>
    </w:p>
    <w:p>
      <w:r>
        <w:t>novembre 2001, consid. 4c.) -, questo Tribunale può prescindere dall’assunzione di ulteriori prove.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infine ancora all’asserita esclusiva responsabilità di terzi, segnatamente di __________ e __________, azionisti della società, va nuovamente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RI 1 dunque, vista la carica assunta in seno alla società, non poteva limitarsi ad un ruolo passivo, a maggior ragione se si considera che, vista la carica assunta, la prassi in materia prescrive agli organi degli obblighi di diligenza e di controllo accresciuti (STF 10/07 del 7 marzo 20018 consid. 6.3; cfr. anche STCA 31.2019.1 del 15 luglio 2019). Ricordiamo che per l’incasso dei contributi la società ha dovuto essere regolarmente diffidata e precettata in sostanza sin dalla sua affiliazione. Il ricorrente, che è rimasto amministratore unico della società fino alla sua cancellazione, doveva quindi essere al corrente di questa situazione e avrebbe quindi dovuto intervenire attivamente al fine di risolvere la situazione. Ove peraltro le sue eventuali sollecitazioni a liquidare in particolare il pagamento dei contributi (già oggetto di diverse procedure esecutive) non avessero sortito alcun effetto utile – sollecitazioni di cui peraltro in concreto non v’è nemmeno alcuna prova - egli avrebbe dovuto agire con ancora maggiore determinazione, uscendo dalla società per tempo ed avrebbe certamente evitato di trovarsi nella situazione di corresponsabile ex art. 52 LAVS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H 403/01 del 28 maggio 2002 consid. 3b; H 282/01 del 27 febbraio 2002 consid. 5a; SVR 2001 AHV n. 15 consid. 6b).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In concreto, manifestamente il ricorrente ha omesso di compiere quanto doveva apparire importante a qualsiasi persona ragionevole nell'ambito delle incombenze riconducibili alla funzione di amministratore unico di una SA (cfr. STFA del 20 marzo 2003 nella causa W., H265/00, consid. 4.3; STFA dell'11 settembre 2002 nella causa C. C. e M. C., H 349/01, consid. 2.5; STFA del 4 febbraio 2002 nella causa C., H 194/01, consid. 4c), Determinante è che le circostanze addotte dall’insorgente, come visto, non costituiscono motivi sufficienti per esonerarlo dalla sua responsabilità e per escludere quindi l’esistenza di una negligenza grave.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il ricorrente non può sgravarsi adducendo (e peraltro nemmeno comprovando) difficoltà di liquidità della società, segnatamente allegando che la FA 1 si trovasse confrontata con una mancanza di liquidità passeggera e che l’omesso pagamento dei contributi fosse da considerare giustificato dalle prospettive allora esistenti per il salvataggio dell’azienda. Non va in effetti dimenticato che la società, dopo numerose diffide e precetti, non ha liquidato completamente i contributi del 2017 (cfr. estratto conto, doc. 1A e 1B). I contributi residui sono rimasti scoperti, ragione per cui nel febbraio, marzo e giugno 2018 sono stati resi ben sette attestati carenza beni definitivi (doc. 5) e nell’aprile 2019 è quindi stato dichiarato il fallimento della società. In queste condizioni si può affermare che i problemi di liquidità della società erano ormai cronici, rimanendo scoperti contributi dovuti sull’arco di un lungo periodo, per complessivi fr. 93'006.75, come si evince dagli attestati carenza beni (spese amministrative e interessi di mora inclusi; doc. 5).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STFA H 134/02 del 30 gennaio 2003, H 297/03 del 4 novembre 2004, H 277/01 del 29 agosto 2002). Come detto, il TFA ha circoscritto a due o tre mesi la perdita contributiva tollerabile dal profilo dell'art. 52 LAVS, a condizione che il datore di lavoro abbia regolarmente versato i precedenti contributi, circostanza che non corrisponde al caso in esame. La verità è che la società versava già da tempo in serie difficoltà economiche che non avrebbero dovuto autorizzare il ricorrente a dare priorità al pagamento di altre pendenze, la prospettiva di un adempimento in un lontano futuro (o addirittura al termine di una procedura di esecuzione) non essendo un motivo di discolpa (cfr. in proposito la STCA del 28 maggio 2002 nella causa B., inc. 31.2001.36, consid. 2.8.1). Non si è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circostanze rilevate è evidente il contrario. Infine, ai fini della responsabilità ex art. 52 LAVS non è rilevante il fatto di aver ridotto l’onere contributivo mediante il versamento di acconti rispettivamente con mezzi propri.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E. [H 277/01]). L’insorgente non può quindi liberarsi dalle proprie responsabilità, visto che il suo comportamento costituisce una grave violazione dei doveri che incombono a un organo formale (cfr. RCC 1992 p. 269). 2.10.   Visto quanto sopra esposto questo Tribunale deve pertanto concludere che l’insorgente – accettando la carica di organo formale e non attivandosi nella sua veste di amministratore unico con firma individuale – ha omesso di compiere quanto doveva apparire importante a qualsiasi persona ragionevole nell'ambito delle incombenze riconducibili alla funzione di amministratore unico di una SA. Non avendo adempiuto agli obblighi che la carica di organo formale gli imponeva e ritenuto che nemmeno, nel senso della succitata giurisprudenza (cfr. consid. 2.9), sono stati invocati validamente motivi di giustificazione e/o di discolpa, RI 1 deve essere ritenuto responsabile ex art. 52 LAVS del danno subìto dalla Cassa.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dell’amministratore unico della società, i rapporti interni tra gli azionisti della stessa non essendo in ogni modo di rilievo per la Cassa. 2.11.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