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31.2019.10 vom 23. Januar 2020</w:t>
      </w:r>
    </w:p>
    <w:p>
      <w:r>
        <w:t>TI Tribunale d'appello, 2020-01-23, IT</w:t>
      </w:r>
    </w:p>
    <w:p>
      <w:r>
        <w:rPr>
          <w:b/>
        </w:rPr>
        <w:t xml:space="preserve">Quelle: </w:t>
      </w:r>
      <w:r>
        <w:t>https://mcp.opencaselaw.ch/entscheid/ti_gerichte_31.2019.10</w:t>
      </w:r>
    </w:p>
    <w:p>
      <w:r>
        <w:t>FR: TI_GERICHTE 31.2019.10 du 23 janvier 2020</w:t>
      </w:r>
    </w:p>
    <w:p>
      <w:r>
        <w:t>IT: TI_GERICHTE 31.2019.10 del 23 gennaio 2020</w:t>
      </w:r>
    </w:p>
    <w:p>
      <w:pPr>
        <w:pStyle w:val="Heading2"/>
      </w:pPr>
      <w:r>
        <w:t>Regeste</w:t>
      </w:r>
    </w:p>
    <w:p>
      <w:r>
        <w:t>Responsabilità ex art. 52 LAVS del socio gerente. Violato gravenebte l'obbligo di diligenza. Non dati motivi di giustificazione e/o di discolpa. Confermato l'importo del danno fatto valere</w:t>
      </w:r>
    </w:p>
    <w:p>
      <w:pPr>
        <w:pStyle w:val="Heading2"/>
      </w:pPr>
      <w:r>
        <w:t>Erwägungen</w:t>
      </w:r>
    </w:p>
    <w:p>
      <w:r>
        <w:rPr>
          <w:b/>
        </w:rPr>
        <w:t>E. 31</w:t>
      </w:r>
    </w:p>
    <w:p>
      <w:r>
        <w:t>dicembre 2002), è un termine di prescrizione e non di perenzione (SVR 2005 AHV n. 15; STFA H 136/05 del 23 novembre 2006). Secondo la giurisprudenza, nel caso di una sospensione della procedura fallimentare per mancanza di attivi ex art. 230 LEF, la Cassa ha conoscenza del danno con la pubblicazione della sospensione nel Foglio ufficiale svizzero di commercio, per cui da quel momento il termine per l’esercizio del diritto al risarcimento inizia a decorrere (RCC 1990 pag. 306 consid. 4bb). Tale principio è stato confermato dall’Alta Corte nella DTF 126 V 443, consid. 3c pag. 445 (vedi anche Pratique VSI 2003 pag. 435, 2002 pag. 96, 2001 pag. 194 segg. = SVR 2003 AHV Nr. 23) Sempre secondo la giurisprudenza, per quanto riguarda il periodo di prescrizione assoluta di 5 anni, il danno subentra nel momento in cui si deve ritenere che i contributi dovuti non potranno più essere recuperati, per motivi giuridici o di fatto. Ciò si avvera in caso di perenzione dei contributi ai sensi dell'art. 16 LAVS oppure, nell'ipotesi di fallimento, in ragione dell'impossibilità per la cassa di riscuotere i contributi secondo la procedura ordinaria (DTF 136 V 268 consid. 2.6 pag. 273, DTF 134 V 257 consid. 3.2 pag. 263, sentenza H 96/03 del 30 novembre 2004 consid. 5.3.1). In questa seconda evenienza, il danno subito dalla cassa è presunto intervenire il giorno dell'apertura del fallimento del datore di lavoro; il giorno dell'insorgenza del danno segna quello dell'insorgenza del credito risarcitorio come pure la data a partire dalla quale decorre il termine di cinque anni (DTF 123 V 12 consid. 5c pag. 16). In concreto, ai sensi dell’art. 52 cpv. 3 LAVS e conformemente alla succitata giurisprudenza, visto che l’insorgenza del danno si è realizzata con l’apertura del fallimento della società il 10 marzo 2017 (cfr. consid. 1.2), è a torto che l’insorgente pretende che la decisione risarcitoria dell’11 gennaio 2019 non rispetta il periodo di prescrizione assoluta di 5 anni. In questo senso ha ragione la Cassa con la risposta ha addotto che “(…) nel caso in esame, il fallimento della società è stato aperto con decreto del 10 marzo 2017, mentre la sospensione per mancanza di attivi con decreto del 3 aprile 2017, come da pubblicazione sul FUSC del 18 aprile 2017 (doc. 8). […] Ritenuto che l'insorgenza del danno è intervenuta il 10 marzo 2017 con l'emanazione del decreto di fallimento (mentre la conoscenza si è realizzata con la pubblicazione sul FUSC del 18 aprile 2017), la decisione risarcitoria è perfettamente tempestiva, essendo stata emanata I’11 gennaio 2019 e quindi nel rispetto tanto del termine di due anni dalla conoscenza del danno quanto di quello di cinque anni dall'insorgenza. È bene sottolineare che i contributi relativi al 2013, divenuti elemento del danno a seguito al [ndr: recte: del] decreto di fallimento del 10 marzo 2017 in quanto non soluti, sono stati fissati con decisione del 21 dicembre 2016 - quindi entro i 5 anni previsti dall'art. 16 cpv. 1 LAVS - che è regolarmente cresciuta in giudicato (doc. 9-9 1 ). Ne consegue che la censura è destituita di fondamento. (…)” (III, punto 3, pagg. 4 e 5). 2.3.2.   Per gli anni 2014, 2015 e 2016 l’insorgente ha addotto che “(…) per l'anno 2014 il ricorrente chiede di considerare che ha rinunciato integralmente al proprio stipendio pur avendo versato i relativi contributi pari a CHF 11'358.91, rispettivamente per l'anno 2015 chiede che vengano considerati soltanto gli stipendi effettivamente versati, conteggio dal quale risulta un saldo a favore della cassa di compensazione pari a CHF 2'125.85, come da conteggio qui allegato quale Doc. E. Contestato che il conteggio della Cassa di compensazione meriterebbe conferma. La presente fattispecie presenta circostanze particolari, di cui occorre tener conto. In particolare, vista la grave situazione finanziaria in cui versava la società e la circostanza che non solo il ricorrente ma anche gli altri dipendenti abbiano visto ridursi il salario, si chiede che vengano considerati soltanto gli stipendi effettivamente versati, come da conteggio allegato, dal quale risulta un saldo a favore della cassa di compensazione di CHF 2'125.85 (Doc. E). (…)” (I, punto 3b, pag. 5). Nella misura in cui, considerate le suesposte motivazioni, l’insorgente intenda mettere in discussone l’entità dei salari soggetti a contribuzione e di riflesso la quantificazione del danno derivante dal loro mancato pagamento, va rilevato quanto segue. Secondo l’art. 14 cpv. 1 LAVS, i contributi del reddito proveniente da un'attività lucrativa dipendente sono dedotti da ogni paga e devono essere versati periodicamente dal datore di lavoro insieme al suo contributo. Decisivo per l'insorgenza del debito contributivo e quindi per la questione di sapere quando i contributi devono essere prelevati dal salario determinante è il momento in cui il reddito da attività lavorativa si è realizzato (DTF 111 V 166 consid. 4a, 110 V 227 consid. 3a; STFA 1966 pag. 205; RCC 1989 pag. 317 consid. 3c, 1976 pag. 88 consid. 2). I contributi paritetici devono essere riscossi, indipendentemente dal momento in cui il salario è pagato, su tutte le retribuzioni dovute per il periodo di attività lucrativa durante la quale il salariato era soggetto a obbligo di contribuzione (DTF 110 V 225). Pertanto, secondo la giurisprudenza, i contributi sociali sono dovuti dal momento in cui il lavoratore dipendente realizza il suo diritto al salario (RCC 1976, pag. 87). Quindi, ai fini dell’art. 52 LAVS non è importante che il salario sia stato o potesse effettivamente essere versato, bensì il fatto che il diritto a tale prestazione si sia, come nel caso concreto (non sarebbe altrimenti possibili una rinuncia ad esso), realizzato (fra le tante: DTF 111 V 166 consid. 4a, 110 V 227 consid. 3a) ritenuto che i contributi sono dovuti anche se il lavoratore rinuncia a chiedere l’effettivo versamento del salario (STFA H 71/02 del 5 marzo 2003 consid. 3.4). Diverso è il caso in cui si tratta di una mera aspettativa salariale (STCA 30.2007.50 del 17 aprile 2008 consid. 2.2). Nella fattispecie dagli atti risulta infatti che i conteggi per gli anni 2015 e 2016 sono stati allestiti in base alle relative dichiarazioni dei salari fornite dal datore di lavoro (cfr. doc. 3/B e 3/C). Con scritti del 27 dicembre 2016 (doc. 2/A e 2/E), ai quali aveva in particolare allegato una nuova dichiarazione dei salari (doc. 2/B e 2/F), la società ha chiesto la modifica retroattiva del calcolo dei contributi per gli anni 2014 e 2015: per il 2014 adducendo che “(…) il dipendente e titolare della società, signor RI 1, ha rinunciato in modo definitivo al versamento del saldo dei propri arretrati 2014, ammontanti a 75'252.00 CHF lordi. (…)” (doc. 2/A) e per il 2015 che “(…) i dipendenti elencati qui di seguito hanno percepito sino ad oggi solo parte del salario precedentemente comunicato per l’anno 2015. […] Sarete tempestivamente informati su ogni modifica futura che interverrà sulla presente distinta. (…)” (doc. 2/E). Le suddette richieste sono state respinte dalla Cassa con scritto del 3 gennaio 2017 indirizzato alla FA 1 del seguente tenore: “(…) con riferimento alle vostre richieste del 27 dicembre 2016 vi comunichiamo che sulla base della marginale 1009 delle direttive sul salario determinante (DSD): "Una retribuzione può anche non essere versata, ma semplicemente accreditata. Si considera quindi che essa è conseguita mediante l’accreditamento e i contributi sono dovuti da quel momento (RCC 1957, p. 178 e RCC 1976 pag. 87. Vedi anche STCA dell'8 agosto 2005, inc. N. 30.2004.105, consid. 2.12 e seguenti, pubblicata sul sito www.sentenze.ti.ch; STF del 30 gennaio 2007, H 82/05)" . Al proposito la Cassa tiene a ricordare che l'Alta Corte ha ribadito che i contributi devono essere riscossi nel momento in cui il lavoratore dipendente realizza il suo diritto al salario; ciò avviene al momento del pagamento in contanti del salario o quando lo stesso è accreditato al lavoratore dipendente. L'eccezione alla regola che considera di principio realizzato il reddito al momento del suo allibramento può giustificarsi solo restrittivamente e solo in circostanze assai particolari. La società deve trovarsi in gravi difficoltà finanziarie. Non è sufficiente che, temporaneamente, abbia problemi di liquidità. Inoltre, l'omessa retribuzione dell'attività lucrativa non deve concernere unicamente una parte dei dipendenti, come nel caso in esame. Conseguentemente, le vostre richieste non possono essere accettate. (…)” (doc. 2/G). Dagli atti non risulta, e nemmeno l’insorgente fa valere e tantomeno documenta, che il succitato scritto del 3 gennaio 2017 sia stato contestato. Viste le succitate circostanze è dunque a ragione che la Cassa con la risposta di causa ha addotto che “(…) riguardo alla contestazione riferita al 2014, si ribadisce che tale anno non è oggetto della decisione risarcitoria: lo scoperto concerne, infatti, una tassazione d'ufficio per riprese di salari riferiti all'anno 2013 e contributi non pagati per gli anni 2015 e 2016. In ogni caso, come già evidenziato nel provvedimento impugnato, i contributi delle assicurazioni sociali restano dovuti anche nell'ipotesi in cui il dipendente rinunci a chiedere l'effettivo versamento del salario (STFA H 71/02 del 5 marzo 2003). In merito all’imponibilità delle retribuzioni, si ribadisce anche in questa sede che i contributi paritetici AVS devono essere riscossi, indipendentemente dal momento in cui il salario è pagato su tutte le retribuzioni dovute per il periodo di attività durante il quale il salariato era soggetto all'obbligo di contribuzione (DTF 110 V 255). Pertanto, i contributi sociali sono dovuti dal momento in cui il lavoratore realizza il suo diritto al salario (RCC 1976, pag. 87); non è quindi determinante sapere se effettivamente il salario sia stato versato al lavoratore (STCA 15 ottobre 2003, inc. 31 .2002.48-49). Irrilevante quindi, ai fini della quantificazione del danno, la circostanza che sia il ricorrente sia alcuni dipendenti avrebbero visto ridursi lo stipendio. Del resto, come rilevato nella decisione avversata, la Cassa già aveva risposto nella negativa alla domanda di modifica della distinta dei salari per l'anno 2015 presentata il 27 dicembre 2016, ovvero ben successivamente all'emissione del conguaglio avvenuta il 13 gennaio 2016 sulla scorta dei dati salariali notificati dal datore di lavoro medesimo che con l’apposizione della propria firma ha attestato l’esattezza dei dati. (…)” (III, punto 4, pag. 5). 2.3.3.   In conclusione – considerato che per il 2013 l’importo di fr. 419.10 (importo in quanto tale non contestato; cfr. doc. 3/A) non è prescritto (cfr. consid. 2.2.1), che per i motivi suesposti (cfr. consid. 2.2.2) per l’anno 2015 l’importo di fr. 10'347.60 (fissato secondo la relativa dichiarazione di salario; cfr. doc. 3/B) va confermato e che per il 2016 l’importo di fr. 8'116.20 (fissato secondo la relativa dichiarazione di salario; cfr. doc. 3/C) non è contestato e corrisponde a quello indicato dall’insorgente nel proprio conteggio sub doc. E – l’importo complessivo di fr. 18'882.90 (419.10 + 10347.60 + 8116.20), peraltro, lo si ribadisce, non validamente contestato, fatto valere nei confronti di RI 1 è quindi da ritenere adeguatamente comprovato,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Giova qui ribadire che, avendo l’amministrazione debitamente documentato le proprie pretese,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2.7.   Nella fattispecie concreta va fatto presente che nella sua veste di socio e gerente con diritto di firma individuale della FA 1 a RI 1 incombevano gli obblighi di diligenza e vigilanza della carica ricoperta. Occorre infatti ribadire (cfr. consid. 2.1) che, secondo giurisprudenza, i soci gerenti e i gerenti di una Sagl rispondono dei danni causati dal non pagamento dei contributi sociali come gli organi di una società anonima. Pertanto nell'ambito della responsabilità ex art. 52 LAVS, il gerente (e il socio gerente) di una Sagl deve essere parificato ad un amministratore di una società anonima. Il suo comportamento nell’ambito della gestione va quindi valutato secondo gli stessi criteri applicati agli amministratori di questa società. A tal riguardo ai sensi dell’art. 716a cpv. 1 cifra 5 CO ad ogni amministratore (e di conseguenza anche al socio gerente di una Sagl)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Ritornando al caso in esame, il ricorrente sostiene che “(…) il mancato pagamento dei contributi nel caso specifico è stato effettuato dal ricorrente nell'intento di salvare la società a seguito della mancanza di liquidità. […] Nella fattispecie il ricorrente ha fatto tutto quanto il possibile al fine di salvare la società, rinunciando peraltro al proprio stipendio. […]. Nelle circostanze del presente caso, il comportamento del ricorrente appare legittimo e non colposo. Il ricorrente ha infatti fatto tutto il possibile al fine di salvare la ditta, con tutti quanti i mezzi in suo possesso, segnatamente rinunciare al proprio onorario per l'intero anno 2014, per il quale aveva già versato i propri contributi pari a CHF 11'358.91, rispettivamente procedendo al quasi integrale pagamento dei contributi per l'anno 2015 (Doc. E). (…)” (I, punto 2, pag. 3). RI 1 fa dunque valere dei motivi di giustificazione concludendo che “(…) le ragioni del differimento del pagamento dei contributi 2016 in rassegna non possono essere considerate quale segno di negligenza grave, proprio perché onorando altri crediti (segnatamente quelli dei lavoratori e dei fornitori) essenziali per la sopravvivenza dell'azienda riteneva oggettivamente che i contributi dovuti avrebbero potuto essere soluti entro un termine ragionevole. (…)” (I, punto 2, pag. 3). Va qui ricordato che ai fini di una responsabilità ex art. 52 LAVS è sufficiente agire per negligenza grave e che secondo costante giurisprudenza ( STCA 31.2018.12 e 31.2018.22 del 2 dicembre 2019, consid. 2.9 con riferimenti ) la responsabilità del datore di lavoro ai sensi dell'art. 52 LAVS non è in relazione alla gestione della società per sé stessa, né a eventuali cause di un fallimento. Occorre pertanto esaminare se speciali circostanze legittimavano il datore di lavoro, rispettivamente il proprio organo esecutivo, a non versare i contributi o potevano scusarlo dal provvedervi (DTF 121 V 243 consid. 4b pag. 244; 108 V 183 consid. 1b pag. 186 e 108 V 189 consid. 2b pag. 193). 2.8.   Conformemente alla giurisprudenza,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2.9.   Nel caso in esame, al fine di esaminare eventuali motivi di giustificazione va innanzitutto rilevato che, come addotto dalla Cassa, “(…) a seguito dell'entrata in mora della FA 1 con il pagamento dei contributi, la Cassa procedeva dal mese di ottobre 2013 all'invio di diffide di pagamento e, dal mese di agosto 2015, all'avvio di procedure esecutive. (…)” (doc. 1, punto 6.2, pag. 5). Questo Tribunale rileva che effettivamente la Cassa, dall’ottobre 2013 in avanti (cfr. l’ “Elenco diffide di pagamento emesse” sub doc. 4 e gli specchietti relativi agli anni 2015 e 2016 sub doc. 6 e 7), al fine d’incassare i contributi dovuti ha dovuto costantemente e sistematicamente procedere a diffide e che dal 16 gennaio 2014 la società è stata oggetto di numerose esecuzioni (cfr. l’ “Elenco esecuzioni promosse” sub doc. 5 e gli specchietti relativi agli anni 2015 e 2016 sub doc. 6 e 7). In particolare, dall’estratto conto per l’anno 2015 risulta che lo scoperto per quell’anno ammontava a fr. 10’347.60 (cfr. il relativo conteggio di chiusura sub doc. 6) e l’insorgente non ha addotto alcun valido motivo sul perché “(…) riteneva oggettivamente che i contributi dovuti avrebbero potuto essere soluti entro un termine ragionevole. (…)” (I, punto 2, pag. 3). Viste le suesposte risultanze, dalle quali vi è da ritenere che non si trattava di una situazione di momentanea difficoltà, questo Tribunale deve concludere che, non trovandosi confrontata con una mancanza di liquidità passeggera e conformemente alla succitata giurisprudenza (cfr. consid. 2.8), la società non aveva validi motivi per giustificare il procrastinare del pagamento dei contributi. In simili circostanze non è in effetti dato di ritenere che vi fossero delle ragioni serie ed oggettive per credere che il ritardo nel pagamento dei contributi fosse da attribuire ad una crisi passeggera o ad una situazione momentanea di illiquidità. Va rilevato che, in assenza di motivi di giustificazione, il fatto che la società abbia procrastinato e differito il pagamento dei contributi pressoché in modo sistematico da lungo tempo è già di per sé segno di grave negligenza del datore di lavoro che fa sorgere la responsabilità degli organi, ai quali incombe per legge la massima vigilanza nella conduzione e nel controllo della società (STCA 31.2006.5-6 del 13 settembre 2006). Questo vale a maggiore ragione visto che (in applicazione analogica della STF 9C_360/2012 del 17 settembre 2012 che riguardava un amministratore unico ) l’obbligo di vigilare affinché i contributi vengano regolarmente versati risulta accresciuto quando si tratta - come in concreto - di un unico socio gerente . In questo senso non può essere seguito l’insorgente laddove, sostenendo a torto di aver pagato quasi integralmente i contributi per l’anno 2015, pretende che “(…) le ragioni del differimento del pagamento dei contributi 2016 in rassegna non possono essere considerate quale segno di negligenza grave, proprio perché onorando altri crediti (segnatamente quelli dei lavoratori e dei fornitori) essenziali per la sopravvivenza dell'azienda riteneva oggettivamente che i contributi dovuti avrebbero potuto essere soluti entro un termine ragionevole. (…)” (I, punto 2, pag. 3). Al riguardo a ragione la Cassa con la risposta ha addotto che “(…) si evidenzia che quanto asserito dal signor RI 1 non è sufficiente per liberarlo da una responsabilità ex art. 52 LAVS. Infatti, non risulta comprovato che il mancato pagamento dei premi AVS abbia consentito effettivamente alla società di sopravvivere, rispettivamente che la sospensione del pagamento dei premi fosse necessaria per un tempo breve e ragionevole. In ogni caso, così come stabilito dalla giurisprudenza, non si è liberati dalla responsabilità in caso di differimento cronico di pagamento e di un periodo contributivo maggiore ai 2-3 mesi (cfr. STCA del 26 aprile 2018 inc. n. 31.2017.15 e ivi citata STF 9C 548/2017 del 13 marzo 2018, secondo cui il pagamento degli stipendi non è prioritario rispetto a quello dei contributi). Nel caso di specie, lo scoperto si riferisce agli acconti mensili da novembre 2015 a giugno 2016 e ai rispettivi conteggi di chiusura. Pertanto, contrariamente a quanto asserito dall'insorgente, la sospensione del pagamento dei premi non può considerarsi avvenuta per un tempo breve e ragionevole. Secondo il ricorrente, la società prima del fallimento avrebbe sempre onorato i propri obblighi nei confronti della Cassa e lo scoperto concernerebbe unicamente il 2016 e quindi l'ultimo periodo di attività, ciò che però così non è, come risulta sia dall'elenco delle diffide di pagamento (doc. 4) sia da quello delle esecuzioni promosse nei confronti della società (doc. 5). Infatti, dal primo documento citato emerge che la FA 1 ha dovuto essere diffidata in modo pressoché sistematico in parte già a partire dall'anno della sua costituzione, mentre dal secondo indicato che la società è stata oggetto di numerose esecuzioni (e questo anche per parte degli acconti che sono stati successivamente pagati). Oltre a ciò, per quanto concerne l'anno 2015, si evidenzia che lo scoperto è di CHF 10'347.60 (cfr. estratto conto allegato alla decisione di risarcimento danni dell'11 gennaio 2019; doc. 6). Nel caso in cui, come quello di specie, una società sia confrontata con una fase difficile e fondi la sua esistenza su equilibri delicati, l'amministratore deve prestare un'attenzione particolare, tanto più se la situazione gli è nota (STFA 31 agosto 2001, H 446/00, consid. 4b) con l'adozione, se necessario, di misure drastiche e immediate (STFA 23 giugno 2002, H 171/02). In queste circostanze, non risultano dati gli estremi per ammettere che il differimento dei pagamenti fosse riconducibile ad una momentanea crisi finanziaria della società o ad una passeggera situazione di illiquidità. (…)” (III, punto 2, pagg. 3 e 4). Da quanto sopra esposto questo Tribunale deve pertanto concludere che l’insorgente – senza che vi fossero dei motivi di giustificazione e/o di discolpa ai sensi della giurisprudenza citata (cfr. consid. 2.8) – ha commesso una grave negligenza per essere venuto meno al suo preciso dovere di vigilare affinché i contributi, peraltro già prelevati dai salari dei dipendenti in conformità all'art. 51 LAVS, venissero regolarmente versati. In queste circostanze, non avendo adempiuto agli obblighi che la carica di socio gerente gli imponeva e non essendo dati dei motivi di giustificazione/discolpa, RI 1 deve essere ritenuto responsabile ex art. 52 LAVS del danno subìto dalla Cassa. 2.10.   Visto tutto quanto precede il ricorso va dunque respinto e la decisione su opposizione impugnata confermata. 2.11.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