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 vom 15. Juli 2019</w:t>
      </w:r>
    </w:p>
    <w:p>
      <w:r>
        <w:t>TI Tribunale d'appello, 2019-07-15, IT</w:t>
      </w:r>
    </w:p>
    <w:p>
      <w:r>
        <w:rPr>
          <w:b/>
        </w:rPr>
        <w:t xml:space="preserve">Quelle: </w:t>
      </w:r>
      <w:r>
        <w:t>https://mcp.opencaselaw.ch/entscheid/ti_gerichte_31.2019.1</w:t>
      </w:r>
    </w:p>
    <w:p>
      <w:r>
        <w:t>FR: TI_GERICHTE 31.2019.1 du 15 juillet 2019</w:t>
      </w:r>
    </w:p>
    <w:p>
      <w:r>
        <w:t>IT: TI_GERICHTE 31.2019.1 del 15 luglio 2019</w:t>
      </w:r>
    </w:p>
    <w:p>
      <w:pPr>
        <w:pStyle w:val="Heading2"/>
      </w:pPr>
      <w:r>
        <w:t>Erwägungen</w:t>
      </w:r>
    </w:p>
    <w:p>
      <w:r>
        <w:rPr>
          <w:b/>
        </w:rPr>
        <w:t>E. 49</w:t>
      </w:r>
    </w:p>
    <w:p>
      <w:r>
        <w:t>cpv. 2 LOG (STF 9C_699/2014 del 31 agosto 2015; 8C_855/2010 dell’11 luglio 2011; 9C_211/2010 del 18 febbraio 2011). Nel merito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Versicherungsge-richts zur Arbeitgeberhaftung, in: Temi scelti di diritto delle assicurazioni sociali, Basilea 2006, pag. 33 con riferimento) un nesso di causalità naturale e adeguata tra il comportamento colpevole e il danno subito in seguito per mancato pagamento dei contributi (STF 9C_ 238/2017 del 5 luglio 2017 consid. 5.3.2 e 9C_394/2016 del 21 novembre 2016 consid. 5).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 soci gerenti e i gerenti di una __________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 177 segg.;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 caso in esame, a seguito della dichiarazione di fallimento della FA 1 (cfr. consid. 1.2), la Cassa ha rettamente chiesto (in via sussidiaria) a RI 1 (presidente della gerenza fino al 10 febbraio 2016; cfr. consid. 1.1), il risarcimento ex art. 52 LAVS.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come accennato (cfr. consid. 1.3), oggetto del danno è il mancato versamento degli acconti dei contributi AVS/AI/IPG/AD e AF per l’anno 2015, così come risulta dall’estratto dei contributi paritetici per quell’anno (doc. 1/A) e dai relativi specchietti sub doc. 5. L’importo complessivo di fr. 8'964.65, poi aggiornato a fr. 8'820.65 dopo ridistribuzione della tassa sul CO 2 (cfr. consid. 1.5) – va qui rilevato che gli acconti trimestrali del 2015 sono scaduti ex art. 34 cpv. 3 OAVS prima delle dimissioni dalla carica rivestita dall’insorgente (del 10 febbraio 2016; cfr. doc. D) e che determinante ai fini dell’accertamento della durata della responsabilità dell’amministratore è il momento dell’estin-zione effettiva del mandato (DTF 126 V 61 consid. 4a e 4b, vedi inoltre la STCA 31.2012.5 del 18 febbraio 2013 confermata dal Tribunale federale nella STF 9C_212/2013 del 12 giugno 2013) – , peraltro non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2.8.   RI 1, come accennato (cfr. consid. 1.4), sostie-ne di essere rimasto in carica quale presidente della gerenza della FA 1 per meno di due settimane ( dal 28 gennaio [data dell’iscrizione a RC] al 10 febbraio 2016 [data delle dimissioni] ) e non per 73 giorni come indicato dalla Cassa (cfr. I, punto 2.2.1 i., pag. 4). Egli fa valere inoltre – dopo che nell’opposizione del 21 settembre 2018 aveva invece sostenuto di essere stato ingannato: “(…) Come detto, questa carica [ndr.: presidente della gerenza della FA 1] mi è stata affibbiata in maniera del tutto truffaldina, senza che io ne fossi realmente a conoscenza. (…)” (doc. 2) – di aver assunto per errore detta carica e che pertanto “(…) a fronte di un'assunzione di carica avvenuta per errore e di dimissioni notificate dopo meno di due settimane dall'iscrizione della funzione quale organo è evidente che il ricorrente non poteva adoperarsi per verificare preventivamente la situazione debitoria della FA 1, proprio per il fatto che egli non aveva nessuna intenzione di assumere tale carica; del resto egli neppure conosceva tale società (…)” (I, punto 2.2.2 ii., pag. 6). Tali affermazioni non giovano all’insorgente. Per quanto riguarda la durata della carica va rilevato che il TFA, quanto all’inizio della responsabilità, ha stabilito che “(…) l’amministratore di una società anonima risponde del danno provocato alla cassa ai sensi dell’art. 52 LAVS a partire dal momento della sua entrata effettiva nel consiglio di ammini-strazione, senza riguardo alla data d’iscrizione nel registro di commercio. (…)” (regesto della DTF 123 V 172). In concreto – ricordato che i soci gerenti e i gerenti di una __________ rispondono dei danni causati dal non pagamento dei contributi sociali come gli organi di una società anonima (cfr. consid. 2.2), visti il verbale dell’assemblea generale straordinaria della FA 1 del 30 novembre 2015 dal quale risulta che RI 1 ha accettato formalmente la gerenza della società (doc. 3/B) rispettivamente l’ “Istanza di iscrizione telegrafica” dello stesso giorno da lui sottoscritta (doc. 3/C) e conformemente alla succitata giurisprudenza – è a partire dal 30 novembre 2015 che l’insorgente è stato investito della responsabilità per la carica assunta. Ritenute le dimissioni del 10 febbraio 2016 (doc. 3/D) è dunque a ragione che la Cassa ha concluso che RI 1 è stato in carica quale presidente della gerenza della società per effettivi 73 giorni. In merito all’assunto secondo il quale “(…) il ricorrente non poteva adoperarsi per verificare preventivamente la situazione debitoria della FA 1, proprio per il fatto che egli non aveva nessuna intenzione di assumere tale carica; del resto egli neppure conosceva tale società (…)” (I, punto 2.2.2 ii., pag. 6), va rilevato quanto segue. Già si è detto che con il ricorso – a prescindere dal fatto che non aveva minimamente provato e tantomeno documentato di essere stato ingannato mediante raggiri di rilevanza penale e che a causa degli stessi non poteva essergli imputata una negligenza grave (in argomento cfr. la STFA H 152/05 del 7 febbraio 2006) – l’insorgente si è limitato a sostenere di aver assunto per errore la carica di presidente della gerenza della società. L’insorgente non prova di essere incorso in un errore scusabile al momento dell’assunzione della suddetta carica. Ritenuto che non è un profano nell’ambito della gestione aziendale – “(…) è stato socio e socio gerente di altre società a garanzia limitata, è stato titolare di una ditta individuale ed è stato presidente della gerenza di un'ulteriore società a garanzia limitata (doc. 4A-E). (…)” (III, pag. 4) – , all’insorgente non poteva sfuggire che, conformemente al verbale dell’as-semblea generale straordinaria della FA 1 del 30 novembre 2015 (doc. 3/B) e con la sottoscrizione dell’ “Istanza di iscrizione telegrafica” dello stesso giorno (doc. 3/C), egli assumeva a tutti gli effetti la carica di presidente della gerenza di detta società. Infatti, il riferimento alla FA 1 è indicato in grassetto nella prima pagina dell’ “Istanza di iscrizione telegrafica” , il punto concernente la nomina di un nuovo presidente della gerenza recita inoltre inequivocabilmente che “(…) quale nuovo presidente della gerenza della società è stato nominato il signor RI 1, in __________, che impegnerà la società con diritto di firma individuale. (…)” (doc. 3/C) e l’insorgente ha posto la propria firma proprio sotto il nome della medesima società, ancora una volta scritto in grassetto. Del tutto irrilevante appare invece quanto addotto nel ricorso (oltretutto quale semplice probabilità) e meglio che “(…) al momento dell'infe-lice firma sull'istanza d'iscrizione quale organo della FA 1 il ricorrente non ha ricevuto nessun tipo d'informazione da parte del notaio, avv. __________; i documenti da sottoscrivere gli sono stati sottoposti unicamente dalla segretaria dello stesso. Il ricorrente neppure era presente all'assemblea della società, fatto questo che si evince anche del verbale della stessa (doc. B annesso alla decisione impugnata). Probabile che al ricorrente furono sottoposti diversi documenti da sottoscrivere, tra i quali venne infilata anche l'istanza relativa alla FA 1, che egli firmò involontariamente. (…)” (I, punto 2.2.1 iii., pag. 4, la sottolineatura è del redattore). Nemmeno, trattandosi di semplici allegazioni di parte, è possibile concludere differentemente per il solo fatto che, precisato che “(…) non ha mai avuto nessun tipo di accordo né con la FA 1 né con i suoi soci ed organi. (…)” (I, punto 2.2.1 v., pag. 5) e riferendosi a quanto avvenuto il 30 novembre 2015, l’insorgente sostiene, da una parte, che “(…) era convinto di trovarsi dal notaio per affari riguardanti la società __________, della quale egli sì ha assunto intenzionalmente una funzione di organo dal dicembre 2013 al agosto 2018 ( doc. E ). (…)” (I, punto 2.2.1 iv., pag. 5) e, dall’altra parte, che “(…) i contorni poco chiari di quanto avvenuto quel giorno sono stati confermati al ricorrente anche dalla Signora __________, ex segretaria della FA 1 stessa (vedasi il suo email qui annesso quale doc. H ). (…)” (I, punto 2.2.1 v., pag. 5). Al riguardo a ragione la Cassa ha sostenuto e precisato che “(…) né l'email della signora __________ né il fatto che il ricorrente non avesse particolari rapporti coi soci, modificano quanto precede. Innanzitutto trattasi di mere allegazioni di parte e secondariamente dall'estratto del Registro di commer-cio risulta che il signor TERZ 1, socio gerente della FA 1 quando RI 1 era presidente della gerenza, era anche socio gerente della __________ quando RI 1 ne era presidente della gerenza (doc. 4A-B). (…)” (III, pag. 3). Quanto alla “Dichiarazione” 7 febbraio 2019 nella quale il signor __________, asseritamente consulente ammini-strativo esterno della __________, ha indicato che sul finire dell’anno 2015 “(…) fu proposto al signor RI 1 di assumere la carica di gerente della __________. (…)” (V/1), rettamente la Cassa ha evidenziato (come risulta dal relativo estratto RC sub doc. 4/B) che “(…) il signor RI 1 era presidente della gerenza della __________ già dal 19 dicembre 2013 (cfr. pubblicazione FUSC) e che lo è stato sino al 28 agosto 2018! (…)” (VIII). Dal canto suo TERZ 1, nelle osservazioni del 26 febbraio 2019, ha, in particolare, rilevato che “(…) successiva-mente alle dimissioni del Sig. __________, sopraggiunte con disaccordi con la __________, la gestione della FA 1, è stata affidata al Sig. RI 1, quale Presidente della Gerenza, con firma individuale e dal sottoscritto, in qualità di Socio e Gerente, con firma a due con il presidente, con riferimento alla __________, attraverso la sig. __________. (…)” (X, la sottolineatura è del redattore). Accettando la carica di presidente della gerenza della FA 1 per una durata di 73 giorni, l’insorgente ha assunto tutti gli oneri che da tale funzione derivano. Va ricordato che, secondo giurisprudenza, i soci gerenti e i gerenti di una __________ rispondono dei danni causati dal non pagamento dei contributi sociali come gli organi di una società anonima. Pertanto nell'ambito della responsabilità ex art. 52 LAVS, il gerente (e il socio gerente) di una __________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__________)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RI 1, vista la carica assunta in seno alla società, non poteva dunque accontentarsi di un ruolo passivo. Questo vale a maggiore ragione se si considera che, vista la carica assunta (presidente della gerenza), la prassi in materia prescrive agli organi degli obblighi di diligenza e di controllo accresciuti (STF 10/07 del 7 marzo 2008 consid. 6.3). Lo stesso insorgente ammette che “(…) per quanto concerne il suo ruolo (passivo) una volta formalizzata la sua carica si potrebbe sostenere - come fatto nella decisione impugnata - che una volta resosi conto di essere stato iscritto quale organo della FA 1 il ricorrente avrebbe potuto comunque adempiere ai suoi obblighi quale gerente (tra cui quello di esigere di essere informato sulla situazione debitoria della società); tuttavia - come detto - accortosi della sua infelice ed involontaria iscrizione, il ricorrente si è limitato a richiedere subito la sua cancellazione, senza immischiarsi negli affari di una società della quale egli non solo non voleva far parte, ma che neppure conosceva minimamente. (…)” (I, punto 2.2.2 iii., pag. 6). In questo senso a ragione la Cassa ha addotto che “(…) nel caso in esame si rileva come il signor RI 1 non abbia intrapreso i passi necessari per conoscere anzitempo gli scoperti della FA 1. L'opponente avrebbe dovuto verificare in modo minuzioso e di persona la situazione economica della società. Se l’opponente avesse analizzato gli scoperti della società, oppure si fosse fatto presentare un'atte-stazione della Cassa relativa alla situazione della società, avrebbe constatato che al momento della sua entrata in carica, cioè il 30 novembre 2015, la situazione debitoria era la seguen-te: – anno 2014: era in corso il pagamento rateale del congua-glio emesso I'8 giugno 2015 per CHF 10'344.65 (doc. E), il cui saldo è avvenuto con valuta 1º dicembre 2015, tramite il versamento di CHF 8'900.00, di cui CHF 1'155.15, in quanto eccedenti, sono stati trasferiti a parziale copertura della fattura del 3º trimestre 2015; – anno 2015: la fattura d'acconto del 3º trimestre 2015 per CHF 4'882.45 (doc. F), emessa in data 1º settembre 2015, risultava essere stata diffidata il 2 novembre 2015 e precettata il 23 novembre 2015. […] Alla luce di tali elementi il signor RI 1 avrebbe avuto informazioni suffi-cienti per valutare l’assunzione della carica di presidente della gerenza. L'agire passivo dell'opponente nel valutare la reale situazione societaria non può in alcun modo liberarlo dalla responsabilità ex art. 52 LAVS per quanto attiene al mancato pagamento dei contributi della FA 1, ora fallita. (…)” (doc. B , pag. 10). L’insorgente non ha inoltre addotto e tantomeno provato di essere stato impedito nell’esercizio della sua carica di presidente della gerenza della società. Nemmeno, lo si ribadisce, egli ha sostenuto (e tantomeno documentato) di essere stato ingannato mediante raggiri di rilevanza penale e che a causa degli stessi non può essergli imputata una negligenza grave (in argomento cfr. la STFA H 152/05 del 7 febbraio 2006). Del resto, vista la “Dichiarazione” 7 febbraio 2019 nella quale il signor __________ ha indicato che “(…) durante questo periodo seppi che il signor RI 1 era divenuto gerente della FA 1. La cosa mi sorprese poiché durante i vari incontri non si era mai discusso di una simile prospettiva, anche perché le enormi difficoltà finanziarie di tale società erano note a tutte le persone coinvolte, compreso il signor RI 1. (V/1, la sottolineatura è del redattore), l’insorgente doveva subito attivarsi per garantire il pagamento dei contributi e non aspettare passivamente 73 giorni prima di rassegnare le proprie dimissioni. Rilevato che la responsabilità del datore di lavoro ai sensi dell'art. 52 LAVS non è in relazione alla gestione della società per sé stessa, né a eventuali cause di un fallimento (STCA del 9 giugno 2008, inc. 31.2007.18+20), giova qui rilevare che – a prescindere dal fatto che l’insorgente non ha minimamente provato di essere stato impossibilitato ad eseguire puntual-mente i propri compiti – nell’ipotesi in cui un organo societario non sia in grado di sottrarsi all’influsso di terzi, ne dovrà trarre la sola conclusione possibile ossia inoltrare immediatamente le sue dimissioni (STFA H/268/01 e H/269/01 del 5 giugno 2003). Questo Tribunale, come visto sopra, ha presente che il ricorrente è rimasto in carica solo dal 30 novembre 2015 al 10 febbraio 2016. Per cui si può affermare che le dimissioni sono state rese dopo un breve periodo di carica quale gerente. Il TFA tuttavia ha precisato che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e H 209/01 del 29 aprile 2002, consid. 4b). In concreto, come incontestatamente addotto dalla Cassa, per l’anno 2014 il pagamento rateale del conguaglio di quell’anno è stato saldato il 1. dicembre 2015 e la fattura d’acconto per il terzo trimestre del 2015 è stata diffidata il 2 novembre rispetti-vamente precettata il 25 novembre 2015. In questo senso, conformemente alla succitata giurisprudenza, a ragione la Cassa ha rilevato che “(…) la società, al momento dell’entrata in carica dell’opponente, non aveva pagato regolarmente i contributi, essendovi addirittura un’esecuzione in corso. Ciò che, anche in presenza di un periodo breve di carica, non permette di liberare l’opponente dalle sue responsabilità ex art 52 LAVS. (…)” (doc. B, punto 7.3, pag. 11). 2.9.   Visto quanto sopra esposto questo Tribunale deve pertanto concludere che l’insorgente – accettando la carica di organo formale e non attivandosi nella sua veste di presidente della gerenza – ha omesso di compiere quanto doveva apparire importante a qualsiasi persona ragionevole nell'ambito delle incombenze riconducibili alla funzione di gerente di una __________. Non avendo adempiuto agli obblighi che la carica di organo formale gli imponeva e ritenuto che nemmeno, nel senso della succitata giurisprudenza (cfr. consid. 2.7), sono stati invocati validamente motivi di giustificazione e/o di discolpa, RI 1 deve essere ritenuto responsabile ex art. 52 LAVS del danno subìto dalla Cassa. 2.10.   Riguardo all’ammontare del danno, vista la risposta di causa con cui, dopo ridistribuzione della tassa sul CO 2 , la Cassa ha aggiornato l’importo del danno fatto valere a fr. 8'820.65 (8'964.45 – 143.80 = 8'820.65; cfr. consid. 1.5 e 2.3), RI 1 (quale debitore solidale con TERZ 1) deve risarcire alla Cassa la somma di fr. 8'820.65 per oneri sociali non versati dalla FA 1 nell’anno 2015 (acconti). 2.11.   Visto tutto quanto precede il ricorso va dunque respinto.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