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31.2018.21 vom 21. Mai 2019</w:t>
      </w:r>
    </w:p>
    <w:p>
      <w:r>
        <w:t>TI Tribunale d'appello, 2019-05-21, IT</w:t>
      </w:r>
    </w:p>
    <w:p>
      <w:r>
        <w:rPr>
          <w:b/>
        </w:rPr>
        <w:t xml:space="preserve">Quelle: </w:t>
      </w:r>
      <w:r>
        <w:t>https://mcp.opencaselaw.ch/entscheid/ti_gerichte_31.2018.21</w:t>
      </w:r>
    </w:p>
    <w:p>
      <w:r>
        <w:t>FR: TI_GERICHTE 31.2018.21 du 21 mai 2019</w:t>
      </w:r>
    </w:p>
    <w:p>
      <w:r>
        <w:t>IT: TI_GERICHTE 31.2018.21 del 21 maggio 2019</w:t>
      </w:r>
    </w:p>
    <w:p>
      <w:pPr>
        <w:pStyle w:val="Heading2"/>
      </w:pPr>
      <w:r>
        <w:t>Regeste</w:t>
      </w:r>
    </w:p>
    <w:p>
      <w:r>
        <w:t>Responsabilità ex art. 52 LAVS dell'AU per gli acconti scaduti prima delle sue dimissioni</w:t>
      </w:r>
    </w:p>
    <w:p>
      <w:pPr>
        <w:pStyle w:val="Heading2"/>
      </w:pPr>
      <w:r>
        <w:t>Erwägungen</w:t>
      </w:r>
    </w:p>
    <w:p>
      <w:r>
        <w:rPr>
          <w:b/>
        </w:rPr>
        <w:t>E. 28</w:t>
      </w:r>
    </w:p>
    <w:p>
      <w:r>
        <w:t>novembre 2005, H 142/03 del 19 agosto 2003, H 268/01 e H 269/01 del 5 giugno 2003 , H 265/00 del 20 marzo 2003, H 284/02 del 19 febbraio 2003; DTF 123 V 12, 113 V 256, 112 V 157; RCC 1991 pag. 132, 1990 pag. 304; Nussbaumer , Les caisses de compensation en tant que parties à une procédure de réparation d’un dommage selon l’art. 52 LAVS, in: RCC 1991 pag. 405 ).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2.4.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STFA H 113/00 del 24 ottobre 2000 consid. 6 e RtiD II 2006 pagg. 368-370).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2.5.   Nel caso in esame, come accennato (cfr. consid. 1.3), il danno è costituito dal mancato versamento dei contributi AVS/AI/IPG/AD e AF per l’anno 2015 da gennaio a settembre così come risulta dall’ “Estratto conto - Contributi paritetici” per quel periodo (acconti) (doc. 1). L’importo di fr. 4'077.10 – va qui rilevato che gli acconti per i primi tre trimestri del 2015 sono scaduti ex art. 34 cpv. 3 OAVS prima delle dimissioni dalla carica rivestita dall’insor-gente (del 30 novembre 2015; cfr. doc. 4) e che determinante ai fini dell’accertamento della durata della responsabilità dell’amministratore è il momento dell’estinzione effettiva del mandato (DTF 126 V 61 consid. 4a e 4b, vedi inoltre la STCA 31.2012.5 del 18 febbraio 2013 confermata dal Tribunale federale nella STF 9C_212/2013 del 12 giugno 2013) – , peraltro non contestato,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2.7.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2.9.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2.10.   RI 1, come accennato (cfr. consid. 1.4), eccepisce innanzitutto che la gestione finanziaria e il potere decisionale erano totalmente nelle mani di TERZ 1. Egli fa valere inoltre che la società non disponeva di conti correnti e quindi non vi erano le disponibilità per far fronte al pagamento dei contributi e che contestualmente alle dimissioni, quale scarico e garanzia, TERZ 1 ha dichiarato “(…) di approvare l'operato del Dott. RI 1 dandogli completo ed incondizionato scarico a tutti gli effetti per l'attività svolta fino ad avvenute dimissioni della sua qualità di Amministratore Unico della FA 1; di non avere nulla a che pretendere nei suoi confronti né per sé stesso né i propri successori legali e che lo scarico di responsabilità si estende anche all'ufficio di revisione. (…)” (doc. A/2). Tali affermazioni non giovano all’ex amministratore unico. Nella misura in cui – adducendo che “(…) comprendo che secondo l’art. 52 della LAVS dovrei, in quanto datore di lavoro, risarcire la Cassa per un danno causato violando le prescrizioni legali ma la Cassa non può presumere che abbia violato intenzionalmente tali prescrizioni. (…)” (I) – volesse fare valere che l’art. 52 LAVS non istituisce una responsabilità causale, va rilevato che “(…) la realtà giudiziaria è però andata in sostanza nel senso di una responsabilità causale con possibilità di giustificazione o di discolpa (…)” (Cometta, “Il diritto societario in taluni suoi aspetti di diritto penale, assicurativo sociale e contabile”, in: Temi scelti di diritto societario, collana rossa CFPG n. 29, Lugano 2002, pag.</w:t>
      </w:r>
    </w:p>
    <w:p>
      <w:r>
        <w:rPr>
          <w:b/>
        </w:rPr>
        <w:t>E. 30</w:t>
      </w:r>
    </w:p>
    <w:p>
      <w:r>
        <w:t>con riferimenti giurisprudenziali e dottrinali). Va fatto presente che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Nella fattispecie concreta, accettando il mandato di amministratore unico, l’insorgente – indipendentemente da quanto da lui sostenuto, e meglio, che TERZ 1 “(…) era l’UNICO che potesse fare fronte agli impegni societari/ finanziari e quindi avere potere decisionale in tutti i sensi. (…)” (doc. I) – ha assunto tutti gli oneri che da tale funzione derivano (STF 9C_788/2007 del 29 ottobre 2008 e STFA H 171/02 del 2 dicembre 2003 e H 5/02 del 31 gennaio 2003). Per giurisprudenza un amministratore diligente non può estra-niarsi dai problemi della società evidenziando che altri si occupavano della gestione della stessa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RI 1, vista la carica assunta in seno alla società, non poteva dunque accontentarsi di un ruolo passivo. Questo vale a maggiore ragione se si considera che, vista la carica assunta (amministratore unico), la prassi in materia prescrive agli organi degli obblighi di diligenza e di controllo accresciuti (STF 10/07 del 7 marzo 2008 consid. 6.3). L’insorgente non ha inoltre addotto e tantomeno provato di essere stato impedito nell’esercizio della sua carica di amministratore unico della FA 1. Nemmeno ha sostenuto (e tantomeno documentato) di essere stato ingannato mediante raggiri di rilevanza penale e che a causa degli stessi non può essergli imputato una negligenza grave (in argomento cfr. la STFA H 152/05 del 7 febbraio 2006). Infatti, l’insorgente, si è limitato a sostenere che “(…) non ho mai avuto il controllo della ditta perché non ero né in grado né nella possibilità di sistemare gli scoperti, della cui esistenza ho sempre e tempestivamente comunicato al signor TERZ 1, nonostante ne fosse a piena conoscenza (…)” (I). In particolare, riguardo all’assunto secondo cui “(…) durante la mia gestione non potevo fare altro che contare unicamente sull’intervento finanziario del TERZ 1 in quanto la società non disponeva di conti correnti e quindi non c’erano disponibilità liquide per fare fronte alle necessità. (…)” (I), va qui ricordato che, nell’ipotesi in cui un organo societario non sia in grado di sottrarsi all’influsso di terzi, ne dovrà trarre la sola conclusione possibile ossia inoltrare immediatamente le sue dimissioni (STFA H/268/01 e H/269/01 del 5 giugno 2003). In questo senso a ragione la Cassa ha puntualizzato che “(…) tale comportamento, dimostra tuttalpiù l'inattività e il disinteresse dell'opponente che, a conoscenza dello scoperto contributivo, ha omesso di compiere quanto doveva apparire importante a qualsiasi persona ragionevole nell'ambito delle incombenze riconducibili alla funzione di organo della società e ha quindi determinato una sua responsabilità ex art. 52 LAVS (STFA 5 giugno 2003, H 268/01). (…)” (doc. 3, punto 5.3, pagg. 7 e 8). Quanto alla censura secondo la quale, visto l’asserito mancato controllo della ditta “(…) ho fatto firmare al TERZ 1, nella sua veste di nuovo amministratore, una dichiarazione di completo ed incondizionato scarico e di garanzia a tutti gli effetti per l’attività svolta fino a quella data che mi ritenesse indenne per pretese di terzi derivanti dalla mia gestione ( allegato 2 ). (…)” (I), a ragione la Cassa ha rilevato che “(…) lo scarico che egli ha ricevuto dal signor TERZ 1 non è circostanza idonea a giustificare il mancato versamento dei contributi, trattandosi di mera questione interna ininfluente nel rapporto esterno con la Cassa e quindi senza rilevanza nell'ambito della responsabilità ai sensi dell'art. 52 LAVS (STCA 31.2002.14 del 6 agosto 2002). (…)” (doc. 3, punto 5.3, pag. 8). Rilevato che la responsabilità del datore di lavoro ai sensi dell'art. 52 LAVS non è in relazione alla gestione della società per sé stessa, né a eventuali cause di un fallimento (STCA del 9 giugno 2008, inc. 31.2007.18+20) e che dagli atti risulta inoltre che la Cassa, a seguito dell’entrata in mora della società con il pagamento dei contributi, ha proceduto dal mese di maggio 2015 all'invio di diffide di pagamento e, dal mese di luglio 2015, all'avvio di procedure esecutive (cfr. doc. 5) – ciò che denota una difficoltà a far fronte al proprio obbligo contributivo – , l’insorgente doveva attivarsi per garantire il pagamento dei contributi. In questo senso a ragione la Cassa ha osservato che “(…) il fatto che la società abbia procrastinato e differito il pagamento dei contributi è già di per sé un segno di negligenza grave del datore di lavoro che fa sorgere la responsabilità degli organi, ai quali incombe per legge, come suesposto, la massima vigilanza nella conduzione e nel controllo della società (STFA 7 giugno 2004 nella causa M. e STCA 13 settembre 2006, inc. 31.2006.5-6). Come stabilito dalla giurisprudenza federale - nell'ambito dell'accertamento del mancato pagamento dei contributi non riconducibile ad una situazione di momentanea illiquidità - la sospensione del pagamento dei contributi è inammissibile e costituisce una negligenza grave dell'amministratore (STFA 12 dicembre 2002, H 279/01). (…)” (doc. 3, punto 5.4, pag. 8). Giova qui ribadire che – a prescindere dal fatto che l’insorgente non ha minimamente provato di essere stato impossibilitato ad eseguire puntualmente i propri compiti – nell’ipotesi in cui un organo societario non sia in grado di sottrarsi all’influsso di terzi, ne dovrà trarre la sola conclusione possibile ossia inoltrare immediatamente le sue dimissioni (STFA H/268/01 e H/269/01 del 5 giugno 2003). Il fatto che la società, versando contributi per un importo di fr. 4'869.20, ha parzialmente coperto il debito contributivo dei primi tre trimestri del 2015 (cfr. doc. A/4), non può essere considerato quale motivo di giustificazione e discolpa. Diversamente basterebbe che una società, che accumula scoperti contributivi per un lungo periodo, inizi a rimborsare parzialmente per fare sì che i suoi dirigenti non possano più, per questo solo motivo, essere ritenuti responsabili ai sensi dell'art. 52 LAVS. (STF 9C_679/2009 del 3 maggio 2010, consid. 7 e H 270/03 del 28 giugno 2004, consid. 5; vedi anche STCA 31.2008.6 del 12 febbraio 2009, consid. 2.7.2). Nella misura in cui RI 1, infine, volesse fare valere un’esclusiva gestione della società da parte di terzi (in casu di TERZ 1), va osservato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2.11.   Visto quanto sopra esposto questo Tribunale deve pertanto concludere che l’insorgente – accettando la carica di organo formale e non attivandosi nella sua veste di amministratore unico – ha omesso di compiere quanto doveva apparire importante a qualsiasi persona ragionevole nell'ambito delle incombenze riconducibili alla funzione di amministratore unico di una SA. Non avendo adempiuto agli obblighi che la carica di organo formale gli imponeva e ritenuto che nemmeno, nel senso della succitata giurisprudenza (cfr. consid. 2.9), sono stati invocati validamente motivi di giustificazione e/o di discolpa, RI 1 deve essere ritenuto responsabile ex art. 52 LAVS del danno subìto dalla Cassa. Il ricorso va dunque respinto e la decisione impugnata confermata.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