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31.2018.15 vom 18. März 2019</w:t>
      </w:r>
    </w:p>
    <w:p>
      <w:r>
        <w:t>TI Tribunale d'appello, 2019-03-18, IT</w:t>
      </w:r>
    </w:p>
    <w:p>
      <w:r>
        <w:rPr>
          <w:b/>
        </w:rPr>
        <w:t xml:space="preserve">Quelle: </w:t>
      </w:r>
      <w:r>
        <w:t>https://mcp.opencaselaw.ch/entscheid/ti_gerichte_31.2018.15</w:t>
      </w:r>
    </w:p>
    <w:p>
      <w:r>
        <w:t>FR: TI_GERICHTE 31.2018.15 du 18 mars 2019</w:t>
      </w:r>
    </w:p>
    <w:p>
      <w:r>
        <w:t>IT: TI_GERICHTE 31.2018.15 del 18 marzo 2019</w:t>
      </w:r>
    </w:p>
    <w:p>
      <w:pPr>
        <w:pStyle w:val="Heading2"/>
      </w:pPr>
      <w:r>
        <w:t>Regeste</w:t>
      </w:r>
    </w:p>
    <w:p>
      <w:r>
        <w:t>Responsabilità ex art. 52 LAVS dell'AU, in seguito delegato del CdA, fino alle dimissioni. Momento della conoscenza del danno. Violato gravemente l'obbligo di diligenza. Violato l'obbligo ex art. 35 OAVS di comunicare un aumento importante della massa salariale. Aggiornamento dell'importo del danno</w:t>
      </w:r>
    </w:p>
    <w:p>
      <w:pPr>
        <w:pStyle w:val="Heading2"/>
      </w:pPr>
      <w:r>
        <w:t>Erwägungen</w:t>
      </w:r>
    </w:p>
    <w:p>
      <w:r>
        <w:rPr>
          <w:b/>
        </w:rPr>
        <w:t>E. 1</w:t>
      </w:r>
    </w:p>
    <w:p>
      <w:r>
        <w:t>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L’art. 35 cpv. 2 OAVS stabilisce che i datori di lavoro devono comunicare alla cassa di compensazione i mutamenti importanti riguardanti la somma dei salari durante l’anno corrente. Secondo la cifra 2048 delle Direttive sulla riscossione dei contributi nell’AVS/AI e nelle IPG (cifra 2048 il cui tenore nelle DRC valide dal 1° gennaio 2008 nell’ultima versione in lingua italiana, stato 1° gennaio 2014, non è mutato rispetto alle DRC stato 1° gennaio 2016 disponibili solo nella versione in lingua tedesca e francese) “è ritenuto mutamento importante una differenza della somma dei salari annua di almeno il 10 per cento rispetto all’originaria somma dei salari presumibile. Le differenze inferiori a 20 000 franchi non devono essere comunicate dai datori di lavoro.” . Secondo la giurisprudenza federale l’obbligo di comunicare alla cassa di compensazione i mutamenti importanti riguardanti la somma dei salari durante l’anno corrente ex art. 35 cpv. 2 OAVS vale indipendentemente dalla conoscenza o meno della cassa di compensazione di una notevole discrepanza tra gli acconti versati e quelli effettivamente dovuti rispettivamente tra l’annunciata presumibile massa salariale e quella effettiva. In questo senso agisce in modo non conforme alla legge e colpevolmente ai sensi dell’art. 52 cpv. 1 LAVS il datore di lavoro che, in violazione di quanto disposto dall’art. 35 cpv. 2 OAVS e avuto riguardo alla possibile evoluzione economica, versa acconti troppo bassi senza assicurarsi (ad esempio attraverso la costituzione di riserve) che sufficienti mezzi per tacitare in tempi utili il rispettivo conteggio finale siano presenti. Nella STF 9C_247/2016 del 10 agosto 2016 il TF ha sviluppato la seguente considerazione: “(…) Im Rahmen der auf diesen Zeitpunkt in Kraft getretenen Verordnungsänderung vom 1. März 2000 (AS 2000 1441 ff.) wurde neu das System der Akontobeiträge als das ordentliche Beitragsbezugsverfahren eingeführt. Zudem wurde im geänderten Art. 35 Abs. 2 AHVV die Meldepflicht des Arbeitgebers bei wesentlichen Änderungen der Lohnsumme während des laufenden Jahres positivrechtlich verankert. Gemäss Rz. 2048 der Wegleitung über den Bezug der Beiträge in der AHV, IV und EO (WBB) gilt eine Abweichung der jährlichen Lohnsumme um mindestens 10 Prozent von der ursprünglichen voraussichtlichen Lohnsumme als wesentlich im Sinne dieser Bestimmung. Die Meldepflicht nach Art. 35 Abs. 2 AHVV gilt grundsätzlich ungeachtet einer allfälligen Kenntnis der Ausgleichskasse von einer wesentlichen Diskrepanz zwischen den geleisteten Akontobeiträgen und den tatsächlich geschuldeten Beiträgen bzw. zwischen der ursprünglich gemeldeten voraussichtlichen und der effektiven Lohnsumme (in diesem Sinne schon Urteil des Eidg. Versicherungsgerichts H 204/01 vom 12. Juli 2002 E. 7a). Wie das Bundesgericht in dem von der Vorinstanz erwähnten Urteil 9C_355/2010 vom 17. August 2010 E. 5.2.1 erkannt hat, verhält sich mithin ein Arbeitgeber widerrechtlich und schuldhaft im Sinne von Art. 52 Abs. 1 AHVG, der in Verletzung der Meldepflicht nach Art. 35 Abs. 2 AHVV zu tiefe Akontobeiträge leistet ohne sicherzustellen, etwa durch Bildung von Rückstellungen, dass unter Berücksichtigung der zu erwartenden wirtschaftlichen Entwicklung genügend Mittel für die Begleichung der entsprechend höheren Schlussabrechnung innert nützlicher Frist zur Verfügung stehen (vgl. auch Urteil 9C_369/2012 vom 2. November 2012 E. 7.3.3.2). (…)” (STF 9C_247/2016 del 10 agosto 2016, consid. 5.1.1).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2.8.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2.9.   Il ricorrente – amministratore unico della FA 1 dalla fondazione fino al 2 febbraio 2010 e dal 14 ottobre 2013 all’8 luglio 2015 e in seguito delegato con firma collettiva a due fino al 10 febbraio 2016 (cfr. consid. 1.1) – sostiene che “(…) è stato amministratore delegato fino al 19 gennaio 2016 quando per lettera raccomandata ha comunicato le sue dimissioni con effetto immediato (doc. C). In data 20 gennaio 2016 viene mandata l’istanza di cancellazione a registro di commercio (doc. D). (…)” (I, punto 2, pag. 2) e di “(…) aver versato periodicamente i contributi per l’anno 2015 come si può osservare dall’estratto conto 2015 della decisione del 30.10.2017. Il totale dei contributi versati ammonta a CHF 82'259.50. Già per questo motivo non può trovare applicazione l’art. 52 LAVS, mancando al signor RI 1 l’aspetto soggettivo richiesto dal reato. (…)” (I, punto 3, pag. 2). Quanto asserito non è sufficiente per esimere il ricorrente da una responsabilità ex art. 52 LAVS. Infatti, se da una parte è vero che determinante ai fini della responsabilità ex art. 52 LAVS è il 19 gennaio 2016, data in cui ha rassegnato le dimissioni dalla carica di amministratore delegato – determinante ai fini dell'accertamento della durata della responsabilità dell'amministratore è infatti il momento dell'estinzione effettiva del mandato (DTF 126 V 61; cfr. anche STFA H 153/00 del 24 aprile 2002 consid. 9 e H 282/01 del 27 febbraio 2002 consid. 3a). Detto momento è decisivo pure qualora si sia omesso di procedere alla cancellazione dell'iscrizione nel registro di commercio. Il diritto alla tutela della buona fede relativa all’iscrizione al Registro di Commercio non può essere fatto valere in tale circostanza (DTF 126 V 61 consid. 4a e 4b, vedi inoltre la STCA 31.2012.5 del 18 febbraio 2013 confermata dal Tribunale federale nella STF 9C_212/2013 del 12 giugno 2013) – , d’altra parte, visto che il danno fatto valere dalla Cassa è limitato al 2015 (considerata la violazione dell’art. 35 OAVS di cui si dirà in seguito), questo fatto è in concreto irrilevante. Va qui ricordato che secondo la giurisprudenza, l'organo dimissionario non risponde del conguaglio relativo a un periodo contributivo durante il quale era in carica, ma emesso successivamente alla sua uscita dalla società (STCA del 7 febbraio 2001 in re A.P.), tranne nel caso in cui è data una negligenza pregressa riferita alla violazione degli obblighi di comunicazione previsti dall'art. 35 cpv. 2 OAVS (STF 9C_355/2010 del 17 agosto 2010). In questo senso a ragione la Cassa (e questo Tribunale può fare proprio) ha addotto che “(…) con il presente ricorso si contesta la data di uscita dalla società in quanto il signor RI 1 ha lasciato la posizione di delegato già in data 19 gennaio 2016. Tuttavia questo è ininfluente in quanto a quella data il signor RI 1 era già a conoscenza dei salari erogati dalla società per l'anno 2015. (…)” (V). Riguardo all’asserito versamento periodico dei contributi relativi all’anno 2015 questo Tribunale rileva come la differenza tra l’importo dei contributi dovuti e quelli versati ( cfr. l’estratto conto 2015 sub doc. 6 a cui rinvia l’insorgente e, per quanto riguarda l’importo poi fatto valere quale risarcimento danni ex 52 LAVS, gli specchietti “Conteggio annuale” e “Versamenti effettuati o note di credito” riprodotti nella decisione di risarcimento danno del 30 ottobre 2017 sub doc. 1 ) sia riconducibile al fatto che, incontestatamente, la società non ha comunicato per tempo l’effettiva massa salariale di quell’anno. In effetti, dalle lettere indirizzate alla società il 12 gennaio e il 19 febbraio 2015 (doc. 4 e 5) – nelle quali è specificato che “(…) secondo la legge AVS, i datori di lavoro devono versare periodicamente contributi d’acconto ed entro il termine stabilito, anche se il loro importo esatto può essere stabilito soltanto a fine anno. Importanti cambiamenti della somma dei salari sono da comunicare per iscritto durante l'anno (art. 35 cpv. 2 OAVS); per cambiamenti importanti si intende 10% e più. (…)” (doc. 4 e 5) – risulta come gli acconti mensili siano stati calcolati su una massa salariale annua di fr. 377'620.80 (cfr. doc. 4) rispettivamente di fr. 382'000.-- (cfr. doc. 5). In realtà, nel 2015, la massa salariale della società è stata di fr. 537'393.40 (cfr. consid. 2.3). Va fatto presente che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Richiamato quanto considerato in merito all’art. 35 cpv. 2 OAVS (cfr. consid. 2.6), questo Tribunale ritiene che l’insorgente ha commesso una grave negligenza ravvisabile nel fatto che egli non ha comunicato alla Cassa il mutamento importante riguardante la massa salariale dell’anno 2015. In effetti, lo si ribadisce, dalle succitate lettere del 12 gennaio e del 19 febbraio 2015 si evince una massa salariale annua di fr. 377'620.80 (cfr. doc. 4) rispettivamente di fr. 382'000.-- (cfr. doc. 5) e, anche se reso espressamente attento circa gli obblighi ex art. 35 cpv. 2 OAVS, l’insorgente non ha provato e tantomeno documentato che egli avrebbe tempestivamente informato la Cassa circa l’effettiva massa salariale che è invece risultata essere pari a fr. 537'393.40. In concreto l’insorgente non ha comunicato (nè ha addotto né  provato di essere stato impossibilitato a farlo) un aumento della massa salariale del 42.31% (537'393.40 contro 377'620.80) e/o del 40.67% (537'393.40 contro 382'000). Ricordato che per l’art. 35 cpv. 2 OAVS un mutamento della massa salariale è ritenuto importante se la differenza della somma dei salari annua è di almeno il 10 per cento rispetto all’originaria somma dei salari presumibile, ritenuto che le differenze inferiori a 20’000 franchi non devono essere comunicate dai datori di lavoro (cfr. consid. 2.6), il succitato aumento della massa salariale nell’anno 2015 doveva quindi chiaramente essere comunicato alla Cassa. In questo senso a ragione la Cassa (e questo Tribunale può fare proprio) ha addotto che “(…) deve essere inoltre sottolineato che prima dell'emissione degli acconti relativi all'anno 2015, il 12 gennaio 2015 e il 19 febbraio 2015 (cfr. doc. 4 - 5), alla società è stato inviato il relativo preavviso degli acconti. Sullo stesso vi era indicato che in caso di una variazione rilevante della somma dei salari (10% e più), doveva essere comunicata alla Cassa (cfr. art. 35 cpv. 2 OAVS). Nel caso concreto se venivano comunicati i salari esatti non si arrivava all'emissione di un conguaglio. (…)” (V, pag. 2). Da quanto sopra esposto questo Tribunale deve concludere che l’insorgente – senza che vi fossero dei motivi di giustificazione e/o di discolpa ai sensi della giurisprudenza citata (cfr. consid. 2.8) – ha commesso una grave negligenza tanto per il fatto che non ha comunicato alla Cassa i mutamenti importanti riguardanti la massa salariale dell’anno 2015 (così come richiesto dall’art. 35 cpv. 2 OAVS), quanto per essere venuto meno al suo preciso dovere di vigilare affinché i contributi, peraltro già prelevati dai salari dei dipendenti in conformità all'art. 51 LAVS, venissero regolarmente versati. In queste circostanze, non avendo adempiuto agli obblighi che la carica di amministratore unico dapprima e in seguito di delegato della società gli imponeva e non essendo dati dei motivi di giustificazione, RI 1, deve essere ritenuto responsabile ex art. 52 LAVS del danno subìto dalla Cassa. 2.10.   Riguardo all’ammontare del danno – ritenuto il complemento della Cassa del 12 febbraio con l’ulteriore scritto del 25 febbraio 2019 (cfr. consid. 1.9) – RI 1 (visto l’ammontare degli acconti per complessivi fr. 2'727.40 [2'227.40 + 500] versati da __________, debitore solidale con l’insorgente, e pertanto da dedurre dall’importo chiestogli quale risarcimento) deve risarcire alla Cassa la somma di fr. 11'180.50 (valuta 25 febbraio 2019)  per oneri sociali non versati dalla FA 1 nell’anno 2015 (13’907.90 - 2'727.40 = 11'180.50). 2.11.   Visto tutto quanto precede il ricorso va dunque respinto e la decisione impugnata confermata. Con l’emanazione della presente sentenza la domanda di sospensione (cfr. consid. 1.6) – fermo restando quanto rilevato in merito al consid. 2.2 – é divenuta priva di oggetto.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