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31.2017.16 vom 25. Juli 2018</w:t>
      </w:r>
    </w:p>
    <w:p>
      <w:r>
        <w:t>TI Tribunale d'appello, 2018-07-25, IT</w:t>
      </w:r>
    </w:p>
    <w:p>
      <w:r>
        <w:rPr>
          <w:b/>
        </w:rPr>
        <w:t xml:space="preserve">Quelle: </w:t>
      </w:r>
      <w:r>
        <w:t>https://mcp.opencaselaw.ch/entscheid/ti_gerichte_31.2017.16</w:t>
      </w:r>
    </w:p>
    <w:p>
      <w:r>
        <w:t>FR: TI_GERICHTE 31.2017.16 du 25 juillet 2018</w:t>
      </w:r>
    </w:p>
    <w:p>
      <w:r>
        <w:t>IT: TI_GERICHTE 31.2017.16 del 25 luglio 2018</w:t>
      </w:r>
    </w:p>
    <w:p>
      <w:pPr>
        <w:pStyle w:val="Heading2"/>
      </w:pPr>
      <w:r>
        <w:t>Regeste</w:t>
      </w:r>
    </w:p>
    <w:p>
      <w:r>
        <w:t>Responsabilità del datore di lavoro per il mancato pagamento dei contributi di un ex amministratore unico di una società. Conferma della sua responsabilità ex art. 52 LAVS avendo egli violato l'obbligo di controllo e di diligenza nei confronti di chi si occupava del versamento dei contributi</w:t>
      </w:r>
    </w:p>
    <w:p>
      <w:pPr>
        <w:pStyle w:val="Heading2"/>
      </w:pPr>
      <w:r>
        <w:t>Erwägungen</w:t>
      </w:r>
    </w:p>
    <w:p>
      <w:r>
        <w:rPr>
          <w:b/>
        </w:rPr>
        <w:t>E. 1</w:t>
      </w:r>
    </w:p>
    <w:p>
      <w:r>
        <w:t>deve essere ritenuto responsabile ex art. 52 LAVS del danno subìto dalla Cassa. 2.8.   L’insorgente ha sostenuto che è incontestato che __________ è stato amministrare di fatto della FA 1, che lo stesso fosse stato infatti unico beneficiario e titolare dell’intero pacchetto azionario. Egli osserva inoltre “come per quanto noto al ricorrente la società in fallimento avesse degli attivi sufficienti per coprire la totalità dell’importo richiesto quale danno della Cassa” . Su questi punti, continua, la Cassa è rimasta del tutto silente “contravvenendo in maniera evidente al diritto di essere sentito del ricorrente”. A prescindere dal fatto che quanto sostenuto dal ricorrente costituisce una mera allegazione, pur volendo ammettere che il succitato fosse effettivamente l’amministratore di fatto della società e quindi responsabile, insieme al ricorrente (organo formale), del danno causato alla Cassa, a quest’ultima spetta d 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Quanto all’allegazione circa l’esistenza di sufficienti attivi della massa fallimentare per coprire i contributi impagati, questa è in palese contraddizione con la citata lettera 28 febbraio 2017 dell’UF (cfr. consid. 2.2.). In queste circostanze non è dato di sapere il motivo per cui l’insorgente ha chiesto il richiamo degli atti del fallimento. 2.9.   L’insorgente ha chiesto dalla Cassa l’edizione dell’intero incarto relativo alla FA 1. Secondo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Nel caso in esame, con la risposta di causa la Cassa ha già prodotto la documentazione sufficiente per statuire in merito alla presente vertenza. Ne consegue che non è necessario richiamare altri atti. 2.10.   Visto tutto quanto precede il ricorso va dunque respinto e la decisione su opposizione impugnata confermata.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