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31.2015.6 vom 3. Februar 2016</w:t>
      </w:r>
    </w:p>
    <w:p>
      <w:r>
        <w:t>TI Tribunale d'appello, 2016-02-03, IT</w:t>
      </w:r>
    </w:p>
    <w:p>
      <w:r>
        <w:rPr>
          <w:b/>
        </w:rPr>
        <w:t xml:space="preserve">Quelle: </w:t>
      </w:r>
      <w:r>
        <w:t>https://mcp.opencaselaw.ch/entscheid/ti_gerichte_31.2015.6</w:t>
      </w:r>
    </w:p>
    <w:p>
      <w:r>
        <w:t>FR: TI_GERICHTE 31.2015.6 du 3 février 2016</w:t>
      </w:r>
    </w:p>
    <w:p>
      <w:r>
        <w:t>IT: TI_GERICHTE 31.2015.6 del 3 febbraio 2016</w:t>
      </w:r>
    </w:p>
    <w:p>
      <w:pPr>
        <w:pStyle w:val="Heading2"/>
      </w:pPr>
      <w:r>
        <w:t>Regeste</w:t>
      </w:r>
    </w:p>
    <w:p>
      <w:r>
        <w:t>Responsabilità datore di lavoro ex art. 52 LAVS. Responsabilità confermata di un socio gerente che ha assunto la carica con un debito contributivo di cui sapeva. Nessun valido motivo di giustificazione/discolpa</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2.6.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2.7.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2.8.   Nella fattispecie concreta va rilevato che accettando il mandato di amministratrice unica l’insorgente ha assunto tutti gli oneri che da tale funzione derivano (STF 9C_788/2007 del 29 ottobre 2008; STFA H 171/02 del 2 dicembre 2003 e H 5/02 del 31 gennaio 2003). Giova infatti ricordare come ai sensi dell’art. 716a cpv. 1 cifra 5 CO ad ogni amministratore spetta l’alta vigilanza sulle persone incaricate della gestione, in particolare per quanto concerne l’osservanza della legge, dello statuto, dei regolamenti e delle istruzioni. L’amministratore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(STFA H 282/01 del 27 febbraio 2002 e del 25 luglio 1991 nella causa V.E.; DTF 114 V 219 = RCC 1989 pag. 116; cfr. anche STFA 29 agosto 1997 nella causa M.). Segnatamente è suo preciso dovere vigilare affinché i contributi vengano regolarmente versati, peraltro già prelevati dai salari dei dipendenti in conformità all'art. 51 LAVS (STFA H 171/02 del 2 dicembre 2003, STFA H 310/02 dell’11 novembre 2003, STFA H 33/03 dell’8 ottobre 2003 e STFA H 208/00 + H 209/00 del 28 aprile 2003; DTF 108 V 202; Frésard, cit., RSA 1991, pag. 165). In caso contrario si finirebbe per legittimare la figura "dell'uomo di paglia" (STFA 365/01 del 15 aprile 2002 consid. 5, H 234/00 del 27 aprile 2001 consid. 5d). In tale contesto, nella sentenza inedita dell'8 novembre 1999 (H 160/99), il TFA ha rilevato in particolare che "scopo della norma (art. 716a cpv. 1 CO, ndr) è di evidenziare che il mandato quale consigliere d'amministrazione non può essere inteso unicamente quale sinecura, ossia quale incombenza scarsamente impegnativa e di poca responsabilità." Secondo la nostra Massima istanza, i membri del CdA devono rassegnare le proprie dimissioni se, nonostante le sollecitazioni, i contributi paritetici rimangono impagati (STFA H 38/01 del 17 gennaio 2002, 21 dicembre 1993 nella causa M.T.S. e 15 dicembre 1993 nella causa N., tutte citate nella STCA del 18 novembre 2009 [31.2009.1, consid. 2.8, pag. 14] confermata dal TF con la STF 9C_29/2010 del 28 ottobre 2010). In queste circostanze, quanto asserito dalla ricorrente nelle osservazioni 22 dicembre 2015, ossia di non aver mai tenuto la contabilità della società e di avere in sostanza accettato la carica di amministratrice unica su proposta della signora TERZ 1 “… per cercare di arrotondare lo stipendio che allora prendevo come segretaria, in attesa di un nuovo posto di lavoro, che lei stessa, visto la sua posizione, avrebbe sicuramente trovato, in cambio del rimborso del finanziamento da lei effettuato nei confronti della FA 1, fino a quando la società non sarebbe stata in grado di pagare nuovamente” non sono sufficienti per liberarla da una sua responsabilità ex art. 52 LAVS. Vero che nel medesimo scritto la ricorrente ha sostenuto di essere stata raggirata dalla signora TERZ 1 non avendo quest’ultima fatto nulla di quanto promesso, ossia di trovarle un nuovo posto di lavoro. Tuttavia, essa, ad esempio, non ha sostenuto di essere stata all’oscuro della reale situazione della società. A tale riguardo, secondo giurisprudenza, se il reale amministratore di una società sottaccia scientemente e volontariamente l'effettiva situazione della società agli altri amministratori, seriamente intenzionati ad assumere le loro funzioni e le rispettive responsabilità, per questioni di prestigio o di pudore, questi ultimi non potranno essere ritenuti responsabili del danno cagionato alla Cassa di compensazione (STFA non pubblicate del 30 marzo 1993 nella causa D.S. e del 9 maggio 1994 in re T.B., nonché STCA inedita del 31 marzo 1995 in re W.W. e T, consid. 2.7). Anzi, la ricorrente ha sostenuto di essere stata consapevole dello stato finanziario di illiquidità della FA 1. 2.9.   Occorre esaminare se speciali circostanze legittimavano il datore di lavoro, rispettivamente il proprio organo esecutivo,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STFA H 103/00 dell’11 gennaio 2002 consid. 4c e DTF 123 V 244 consid. 4b ).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In concreto, pur non misconoscendo gli sforzi intrapresi dalla ricorrente nel tentativo di risollevare la società, rispettivamente di cercare di versare gli arretrati contributivi, secondo questo Tribunale non vi sono validi motivi di giustificazione, rispettivamente di discolpa, nel senso della succitata giurisprudenza, motivi che del resto la ricorrente non ha invocato. Non va dimenticato che la FA 1 è entrata in mora con il pagamento dei contributi, per cui la Cassa ha dovuto sistematicamente diffidarla da dicembre 2011 e precettarla da gennaio 2012. Ciononostante la società ha lasciato scoperti i contributi degli ultimi sei mesi del 2012. Non risulta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La ricorrente stessa ha ammesso uno stato d’illiquidità duratura. Visto inoltre che il mancato pagamento dei contributi non si riferisce ad un periodo relativamente corto (due/tre mesi) e che precedentemente il datore di lavoro non ha pagato regolarmente i contributi, conformemente alla succitata giurisprudenza, un motivo di giustificazione va escluso già per questa ragione. Non è quindi affatto accertato, con l'alto grado di verosimiglianza richiesto dalla giurisprudenza, che la scelta di non versare integralmente i contributi paritetici fosse, secondo una valutazione ragionevole, obiettivamente indispensabile per tentare, di fronte comunque ad una cronica mancanza di liquidità, il salvataggio della società; nemmeno è assodato che il datore di lavoro potesse oggettivamente presumere di soddisfare entro breve termine la Cassa di compensazione riguardo ad ogni suo credito (cfr. STFA del 12 dicembre 2002 nella causa B, H 279/01, consid. 3.2; STFA dell'11 gennaio 2002 nella causa C., H 103/01, consid. 4c; DTF 123 V 244 consid. 4b; DTF 108 V 188). Viste le circostanze rilevate era pensabile il contrario. Ne consegue che la responsabilità ex art. 52 LAVS è da confermare, motivo per cui essa deve risarcire alla Cassa il danno derivante dal mancato pagamento da parte della FA 1 degli oneri sociali relativi al 2012 per complessivi fr. 18'652.35, in via solidale con TERZ 1, quest’ultima limitatamente all’importo di fr. 12'537.--. Infine, la ricorrente, disoccupata, sostiene di non essere in grado di far fronte al chiesto risarcimento. Va qui fatto presente che la sua situazione economica non è rilevante ai fini del presente giudizio. Nella procedura di risarcimento ex art. 52 LAVS non è infatti contemplato l'istituto del condono (che presuppone l'esistenza della buona fede e dell'onere gravoso, cfr. art. 25 LPGA). Infatti, secondo la giurisprudenza, non può essere riconosciuta la buona fede, condizione essenziale per ottenere il condono nel caso in cui il richiedente ha agito intenzionalmente o per grave negligenza (RCC 1986 p. 664). Se il datore di lavoro, o l’organo della persona giuridica, viene riconosciuto responsabile, questo significa che egli ha appunto agito intenzionalmente o per grave negligenza, per cui un condono é a priori escluso. Spetta comunque alla Cassa valutare, nell'ambito dell'esecuzione del presente giudizio condannatorio, le reali possibilità di incasso (STCA 31.2002.42 del 30 aprile 2008 e 31.2002.42 del 22 settembre 2003). In conclusione, visto tutto quanto precede il ricorso va respinto e la decisione su opposizione impugnata confermata. 2.10.   Il TCA ha chiamato in causa TERZ 1, la quale ha chiesto di non essere ritenuta responsabile ex art. 52 LAVS. Va fatto presente che contro la decisione su opposizione 11 giugno 2015 TERZ 1 non ha interposto ricorso (cfr. consid. 1.5) ed è quindi cresciuta in giudicato. Per questo motivi con la chiamata in causa la questione della sua responsabilità non può essere riesaminata. 2.11.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