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31.2015.14 vom 27. April 2016</w:t>
      </w:r>
    </w:p>
    <w:p>
      <w:r>
        <w:t>TI Tribunale d'appello, 2016-04-27, IT</w:t>
      </w:r>
    </w:p>
    <w:p>
      <w:r>
        <w:rPr>
          <w:b/>
        </w:rPr>
        <w:t xml:space="preserve">Quelle: </w:t>
      </w:r>
      <w:r>
        <w:t>https://mcp.opencaselaw.ch/entscheid/ti_gerichte_31.2015.14</w:t>
      </w:r>
    </w:p>
    <w:p>
      <w:r>
        <w:t>FR: TI_GERICHTE 31.2015.14 du 27 avril 2016</w:t>
      </w:r>
    </w:p>
    <w:p>
      <w:r>
        <w:t>IT: TI_GERICHTE 31.2015.14 del 27 aprile 2016</w:t>
      </w:r>
    </w:p>
    <w:p>
      <w:pPr>
        <w:pStyle w:val="Heading2"/>
      </w:pPr>
      <w:r>
        <w:t>Regeste</w:t>
      </w:r>
    </w:p>
    <w:p>
      <w:r>
        <w:t>Responsabilità del datore di lavoro ex art. 52 LAVS di un socio gerente. I motivi di saluti invocati non sono idonei ad esimerlo da una responsabilità. Nessun valido motivo di giustificazione e di discolpa</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Nel caso in esame, la ricorrente, socia gerente dalla società sin dalla sua costituzione, sostiene di essersi trovata in un contesto economico molto difficile ed impegnativo, senza avere le competenze per farvi fronte. Quanto asserito non è sufficiente per liberarla da una responsabilità ex art. 52 LAVS. Va ricordato che, secondo giurisprudenza,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pagg. 226-229; cfr. anche Pratique VSI 2002 pagg. 177s;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(rispettivamente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op. cit., RSA 1991, pag. 165). In caso contrario si finirebbe per legittimare la figura dell'uomo di paglia (STFA 365/01 del 15 aprile 2002 consid. 5, H 234/00 del 27 aprile 2001 consid. 5d). In tale contesto, nella sentenza H 160/99 dell'8 novembre 1999, il TFA ha rilevato in particolare che "scopo della norma (art. 716a cpv. 1 CO, ndr) è di evidenziare che il mandato quale consigliere d'amministrazione non può essere inteso unicamente quale sinecura, ossia quale incombenza scarsamente impegnativa e di poca responsabilità." Rettamente nella decisione contestata la Cassa ha rilevato che nella misura in cui la ricorrente si fosse trovata a gestire la società, costituita per altro il 19 maggio 2008, con un’attività superiore alle sue capacità, essa avrebbe dovuto e (potuto) mettere fine alla situazione di rischio dimettendosi dalla carica di organo formale senza attendere sino al maggio 2013. Nondimeno va rilevato che l’insorgente è stata socia gerente della precedente ragione sociale __________ sin dalla costituzione avvenuta il 15 luglio 2004 (cfr. estratto RC), motivo per cui al momento di divenire socia gerente della FA 1 aveva acquisito una certa esperienza gestionale e quindi avrebbe dovuto sapere come comportarsi in casi di difficoltà. 2.7.   Occorre pertanto esaminare se speciali circostanze legittimavano il datore di lavoro, rispettivamente il proprio organo esecutivo, a non versare i contributi o potevano scusarlo dal provvedervi (DTF 121 V 244 consid. 4b, 108 V consid. 1b e 193 consid. 2b). Secondo la giurisprudenza, c 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pagg. 156ss; vedi anche Meyer, Die Rechtsprechung des Eidgenössischen Versicherungsgerichts zur Arbeitgeberhaftung; in: Temi scelti di diritto delle assicurazioni sociali, 2006, pagg.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pagg. 163 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2.8.   La ricorrente contesta in sostanza l’addebito di grave negligenza nel mancato pagamento dei contributi paritetici. Sottolinea come il settore delle spedizioni in cui operava la società notoriamente si trovava in una situazione difficile e nonostante abbia cercato di differenziare le attività e di recuperare i clienti del padre e del nonno, non è stata in grado di versare integralmente alla Cassa il dovuto. Va ricordato che secondo costante giurisprudenza ( STCA 31.2007-18-20 del 9 giugno 2008, 31.2002.03 del 22 maggio 2002 ) la responsabilità del datore di lavoro ai sensi dell'art. 52 LAVS non è in relazione alla gestione della società per sé stessa, né a eventuali cause di un fallimento. Non è pertanto rilevante, ad esempio, che i problemi di liquidità fossero dovuti al peggioramento delle condizioni del mercato o che il datore di lavoro soggettivamente sperasse in un salvataggio aziendale e di conseguenza confidasse nel pagamento dei contributi scaduti, e ciò nemmeno se questo ha portato ad immettere capitali privati nella società (Reichmuth, op. cit., n. 677 e 679 pag. 160 con riferimenti). Il TFA ha precisato che la ditta che attraversa una fase difficile e fonda la sua esistenza su equilibri delicati deve prendere delle misure drastiche e immediate ( STFA H 170/01 del 23 luglio 2002 e riferimenti; H 336/95 del 7 maggio 1997). In un'altra sentenza ha ancora ribadito che l’organo della società deve prestare particolare attenzione nell'ipotesi in cui è a conoscenza del fatto che la ditta sta attraversando una crisi finanziaria (STFA H 446/00 del 31 agosto 2001; STFA del 16 aprile 1998 nella causa G., p. 6 e giurisprudenza ivi citata). Ritornando al caso in esame, la circostanza che il procrastinamento del pagamento dei contributi fosse dovuto alla crisi del settore dei trasporti ed alla mancata acquisizione dei clienti non può esimere la ricorrente da una sua responsabilità ex art. 52. Non sono state infatti indicate le misure intraprese per contrastare tali difficoltà. Fatto sta che, come già evidenziato, dal novembre 2008 la società (costituita nel maggio 2008) è stata in mora con il pagamento dei contributi, per cui la Cassa ha dovuto sistematicamente diffidarla dal novembre 2008 e precettarla da gennaio 2009, esecuzioni che, come visto, sono sfociate in attestati di carenza beni. Sono rimasti scoperti i conteggi finali del 2009 e del 2010, gli ultimi due acconti trimestrali del 2011 e relativo conguaglio, come pure tutto il 2012, quest’ultimo sino a giugno, mese in cui ha preso fine l’attività (cfr. specchietto relativo ai pagamenti in doc. 4). In queste circostanze, non risulta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Visto inoltre che il mancato pagamento dei contributi non si riferisce ad un periodo relativamente corto (due/tre mesi) e che precedentemente il datore di lavoro non ha pagato regolarmente i contributi, conformemente alla succitata giurisprudenza (cfr. consid. 2.7), un motivo di discolpa va escluso già per questa ragione. 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(STFA H 279/01 del 12 dicembre 2002 consid. 3.2; STFA H 103/01 dell'11 gennaio 2002 consid. 4c; DTF 123 V 244 consid. 4b; DTF 108 V 188). Viste le circostanze rilevate era pensabile il contrario. 2.9.   La ricorrente ha sostenuto che le sue condizioni di salute non le permettevano di svolgere con la necessaria diligenza l’attività di gerente della FA 1. Essa fa riferimento al certificato 8 aprile 2013 del suo psichiatra curante, dr. __________ – prodotto con l’opposizione 25 giugno 2015 – che attesta che “… per ragioni mediche, la signora RI 1 non può continuare la gestione della sua società ” (doc. 2/B), confermato con successivo certificato del 7 febbraio 2014 (doc. 2/C). In generale la malattia o l’invalidità dell’organo responsabile può valere quale motivo di giustificazione e di discolpa se a seguito di tale stato, con ogni verosimiglianza, l’organo non è più in grado né di comprendere il proprio ruolo né di determinarsi in merito alle dimissioni. A tal riguardo, questa Corte ha già avuto occasione di considerare giustificato il mancato pagamento dei contributi per grave malattia del presidente del CdA che aveva praticamente condotto alla rovina la ditta, poiché gli altri amministratori non erano in grado di continuare gli affari, viste le particolari conoscenze richieste (STCA 7 novembre 1990 in causa V.P., L.R., E.G., O.R.; STCA 8 luglio 1991 in causa L.B. e D.T.). Non è stato inoltre ritenuto responsabile l'amministratore, che a seguito di invalidità, non era più in grado di seguire gli affari della società, per il danno insorto dopo l'evento invalidante (STCA 26 novembre 1991 in causa M.C.; STCA 9 marzo 1993 in causa J.E., J.E., K.O., F.G., L.F., V.R. e V.A., consid. 2.6). Il TCA ha quindi ribadito che la persona totalmente invalida per motivi psichici, che viene indotta da terze persone ad assumere la carica di amministratore unico di una società che egli non è in grado di gestire a cagione del suo stato di salute, non può essere resa responsabile del mancato pagamento dei contributi (STCA 31.95.105 del 4 maggio 1995). Con sentenza del 1° dicembre 2003 (inc. 31.2002.31-34), questo Tribunale, sulla base delle risposte dei medici curanti, ha ritenuto dimostrato secondo il principio della verosimiglianza preponderante che l’interessato, a causa di una sindrome depressiva ricorrente e del costante uso di sostanze stupefacenti, non era consapevole della carica di consigliere di amministrazione che si apprestava ad assumere e neppure era in grado di determinarsi circa un’eventuale uscita dal CdA e lo ha liberato dal pagamento del danno causato all’amministrazione. Nella sentenza inc. 31.2006.28 del 30 aprile 2007 questa Corte ha inoltre escluso una responsabilità ex art. 52 LAVS di un amministratore unico - beneficiario di una rendita d’invalidità (grado del 75%) per motivi psichici e ritenuto incapace di assumere un'attività lucrativa, di gestire e di amministrare una società - che era stato vittima di raggiri da parte di persone che avevano di fatto in mano le società di cui egli formalmente era amministratore. Infine, ne lla STCA 31.2010.2 del 16 febbraio 2011 questa Corte ha concluso che la grave affezione psichica (stato depressivo cronico nel contesto di una struttura di personalità immatura con tratti paranoidi e maniacali) di un amministratore unico non permetteva di ipotizzare che lo stesso “ potesse vegliare sul pagamento dei contributi e tantomeno giungere da solo alla conclusione di dimettersi quale amministratore unico”, motivo per cui la responsabilità ex art. 52 LAVS non è stata confermata. Per contro in una sentenza del 22 febbraio 2001 (inc. 31.1999.78-80/31.2000.01), lo scrivente Tribunale ha ammesso la responsabilità di un amministratore (beneficiario di una mezza rendita d’invalidità) il quale, malgrado il suo stato di salute, avrebbe potuto e dovuto provvedere a nominare un suo sostituto o, se ciò non fosse stato possibile, rassegnare le sue dimissioni. Con sentenza 3 aprile 2008 (inc. 31.2007.24) questa Corte ha parimenti confermato la responsabilità ex art. 52 LAVS di un amministratore unico, rilevando: “ (….) a prescindere dal fatto che l’insorgente non ha prodotto la documentazione medica più volte da lui annunciata, dagli atti di causa non vi sono indizi che permettono di ritenere le sue condizioni psichiche talmente gravi da avergli impedito lo svolgimento dell’incarico di amministratore unico della X SA. In particolare, dal tenore del ricorso si evince che l’insorgente è stato in grado di rivolgersi al presunto organo di fatto in merito al pagamento dei contributi, omettendo tuttavia, come detto al considerando precedente, di controllare l’effettivo versamento degli stessi. D’altronde, senza voler minimizzare il suo stato di salute, nei periodi di crisi il ricorrente avrebbe potuto farsi sostituire o eventualmente rassegnare le dimissioni. Nel caso concreto, senza misconoscere la patologia (psichica) di cui l’insorgente è affetta (secondo la perizia 2 aprile 2013 del CPAS le diagnosi poste sono di agorafobia [ICD 10 F 40.0] e di sindrome ansiosa generalizzata [ICD F 4.1]; doc. D), da un attento esame degli atti questo Tribunale non può concludere che il suo stato di salute sia stato di tale gravità da impedirle lo svolgimento del ruolo di socia gerente e da costituire motivo di giustificazione e di discolpa conformemente alla succitata giurisprudenza e questo per i seguenti motivi. Dagli atti AI richiamati risulta che l’assicurata è stata posta, con decisione 29 aprile 2014, al beneficio di una rendita intera dal 1° aprile al 30 giugno 2013, sulla base delle seguenti incapacità lavorativa definite dal SMR nelle annotazioni 25 febbraio 2014 (atti AI doc. 32) e riportate nella decisione di rendita: " (…) IL      50%     dal     30.01.2012  (come da perizia) IL   100%     dal     24.01.2013   (infortunio) al 11.06.2013 (come riconosciuto da LAINF IL        0%    dal     12.06.2013 In attività abituale e attività adeguata. L’A. è iscritta alla DISO al 100%.” (Doc. AI 32) Quindi, dal 2008 sino alla fine del 2011 l’assicurata non aveva alcuna inabilità lavorativa. Va ricordato che incontestatamente dal novembre 2008 la società ha iniziato ad essere diffidata per il pagamento dei contributi dovuti e precettata dal gennaio 2009. Quanto al periodo successivo, nonostante la problematica psichiatrica, rettamente in sede di risposta di causa la Cassa ha evidenziato: " … malgrado i problemi di salute addotti, la ricorrente ha sottoscritto le dichiarazioni dei salari per gli anni dal 2009 al 2013, dai quali risulta pure notificata quale salariata (doc. H – H</w:t>
      </w:r>
    </w:p>
    <w:p>
      <w:r>
        <w:rPr>
          <w:b/>
        </w:rPr>
        <w:t>E. 4</w:t>
      </w:r>
    </w:p>
    <w:p>
      <w:r>
        <w:t>del doc. 3), ha ritirato i precetti esecutivi notificati contro la società (doc. I – I 1 del doc. 3), come pure è stata in grado di essere interrogata dall’Ufficio esecuzione e fallimenti del Distretto di __________ in qualità di socia, sapendo peraltro fornire il quadro della situazione della società (cfr. doc. G del doc. 3). (…)” (Doc. V, pag. 6) Inoltre, con certificato 8 aprile 2013 lo psichiatra curante ha confermato l’impossibilità della sua paziente di continuare la gestione dell’azienda (doc. 2/B), ciò che relativizza quanto attestato il 25 novembre 2015, quindi successivamente alle decisione contestata, dallo stesso specialista secondo cui dal 2008 al 2013 l’insorgente “… non era in grado di apprezzare con la diligenza necessaria la gestione complessiva dell’azienda” (doc. B). Certo, la ricorrente ha rassegnato le dimissioni da socia gerente il 27 maggio 2013 adducendo motivi di salute, ma anche a motivo dell’irreperibilità dell’altro socio (doc. 2/3). Inoltre, se, come attestato il 25 novembre 2015 dallo psichiatra curante, dal 2008 l’interessata “ non era in grado di apprezzare con la dovuta diligenza la gestione della società ”, essa avrebbe dovuto dimettersi ben prima del 2013 per ridurre i rischi di gestione. Infine, come correttamente evidenziato dalla Cassa nelle osservazioni 22 gennaio 2016, durante il limitato periodo di totale inabilità per motivi infortunistici la ricorrente avrebbe dovuto trovare un sostituto o rassegnare le dimissioni senza aspettare sino al 27 maggio 2013. In queste circostanze i motivi di salute invocati non sono sufficienti per liberare l’insorgente da una responsabilità ex art. 52 LAVS. 2.10. L’insorgente ha chiesto la propria audizione e l’esperimento di una perizia psichiatrica.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Nel caso in esame, la documentazione agli atti è sufficiente per statuire nel merito della presente vertenza, per cui non si rende necessario assumere altre prove. Non necessaria è inoltre l’audizione della ricorrente visto che avrebbe dovuto comprovare quanto asserito nel ricorso, i cui motivi, come visto, non sono sufficienti per esimerla da una responsabilità ex art. 52 LAVS. Va poi fatto presente che la ricorrente ha potuto ampiamente esprimersi dinanzi a questo Tribunale ed una sua audizione non modificherebbe l’esito del ricorso. Inoltre, l’audizione richiesta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 9C_660/2015 del 24 marzo 2016; STF I 472/06 del 21 agosto 2007, consid. 2 che ha confermato questo principio, nonché DTF 122 V 47; cfr. pure DTF 124 V 90, consid. 6, pag. 94 e il rinvio alla DTF prima citata). Quanto alla richiesta di perizia, va ricordato che la ricorrente è già stata approfonditamente peritata dal CPAS. 2.11.   Visto tutto quanto precede il ricorso va respinto e la decisione su opposizione impugnata confermata.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