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31.2015.11 vom 3. Februar 2016</w:t>
      </w:r>
    </w:p>
    <w:p>
      <w:r>
        <w:t>TI Tribunale d'appello, 2016-02-03, IT</w:t>
      </w:r>
    </w:p>
    <w:p>
      <w:r>
        <w:rPr>
          <w:b/>
        </w:rPr>
        <w:t xml:space="preserve">Quelle: </w:t>
      </w:r>
      <w:r>
        <w:t>https://mcp.opencaselaw.ch/entscheid/ti_gerichte_31.2015.11</w:t>
      </w:r>
    </w:p>
    <w:p>
      <w:r>
        <w:t>FR: TI_GERICHTE 31.2015.11 du 3 février 2016</w:t>
      </w:r>
    </w:p>
    <w:p>
      <w:r>
        <w:t>IT: TI_GERICHTE 31.2015.11 del 3 febbraio 2016</w:t>
      </w:r>
    </w:p>
    <w:p>
      <w:pPr>
        <w:pStyle w:val="Heading2"/>
      </w:pPr>
      <w:r>
        <w:t>Regeste</w:t>
      </w:r>
    </w:p>
    <w:p>
      <w:r>
        <w:t>Responsabilità ex art. 52 LAVS del vice presidente di un'associazione. I criteri per stabilire se un membro del CdA di una SA abbia agito colpevolmente ai sensi dell'art. 52 LAVS valgono anche per i membri del comitato di un'associazione. In concreto non dati motivi di discolpa</w:t>
      </w:r>
    </w:p>
    <w:p>
      <w:pPr>
        <w:pStyle w:val="Heading2"/>
      </w:pPr>
      <w:r>
        <w:t>Erwägungen</w:t>
      </w:r>
    </w:p>
    <w:p>
      <w:r>
        <w:rPr>
          <w:b/>
        </w:rPr>
        <w:t>E. 13</w:t>
      </w:r>
    </w:p>
    <w:p>
      <w:r>
        <w:t>settembre 2012; cfr. consid. 1.2 e doc. 5).</w:t>
      </w:r>
    </w:p>
    <w:p>
      <w:r>
        <w:rPr>
          <w:b/>
        </w:rPr>
        <w:t>E. 18</w:t>
      </w:r>
    </w:p>
    <w:p>
      <w:r>
        <w:t>febbraio 2013 confermata dal TF nella STF 9C_212/2013 del 12 giugno 2013). Ribadito come l’insorgente non contesta validamente (le argomentazioni sono generiche, non provate e tanto meno documentate) l’ammontare del credito risarcitorio ex art. 52 LAVS di fr. 8'886.40, questa Corte ritiene lo stesso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2.3.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L’insorgente ha, in particolare, osservato che: “(…) 1. le argomentazioni di risposta della CO 1 nella loro Decisione su opposizione non sono ne complete ne approfondite per quanto riguarda i punti 2 e 4 della mia opposizione (Doc. 2). 2. Le motivazioni sulla base delle quali verrebbe restinta (ndr. recte: respinta) la mia opposizione sono approssimative, non pertinenti, non veritiere e soprattutto evidentemente rivelatrici dalle (ndr. recte: delle) reali responsabilità di negligenza da parte della CO 1 stessa nella gestione della questione. (…)” (I pag. 2). Nella succitata opposizione del 29 maggio 2015, ai richiamati punti 2 e 4, quale motivazione della contestazione, l’insorgente aveva addotto: “(…) 2. Il vostro conteggio, non chiaro per quanto riguarda i termini “quota parte”: Il conteggio da voi inviato non è chiaro, soprattutto per quanto riguarda il calcolo dell’Importo da voi richiesto per quanto riguarda la “quota parte” del periodo in cui io potrei, a quanto da voi ritenuto, essere considerato responsabile per gli importi versati. […] 4. Le da voi imputatemi Negligenza Grave, intenzionalità, partecipazione alla gestione: Come dimostrano gli allegati, come dimostrerà ogni testimonianza, come dimostreranno le fiches bancarie, alle quali io non ho accesso, ma alle quali voi od un giudice potrebbe accedere, come dimostrerà la contabilità dell’FA 1 e ogni suo documento, io non ho mai potuto prendere parte alla gestione dell’FA 1, poiché questo mi è sempre stato impedito dall’unica e vera persona che la gestiva, dall’unica persona che prendeva le decisioni, dall’unica persona che ha sempre gestito il denaro, le informazioni, i documenti, senza mai darmi la possibilità di visionarli o di fare alcunché. Quanto da me qui asserito è tra l’altro pure emerso nel corso degli interrogatori in qualità di persona informata sui fatti effettuati al pubblico ministero di __________ __________ nell’ambito del procedimento penale relativo alla Signora TERZ 1, Presidente dell’FA 1, (anche Amministratrice e proprietaria delle Azioni della __________, proprietaria dello Stabile in cui era ospitata la __________ e l’__________), nonché unica persona nella mani della quale era l’amministrazione e la gestione di ogni cosa, di ogni informazione e di ogni __________. Mi oppongo quindi alla da voi imputatami accusa di Negligenza Grave, poiché le informazioni ed i dati ed ogni flusso anche economico all’interno dell’FA 1 mi era stato nascosto e/o reso non accessibile. Mi oppongo all’accusa di intenzionalità, poché nella spicifica (ndr. recte: specifica) situazione essa non può sussistere. Mi oppongo pure al fatto che voi mi considerate quale partecipazione alla gestione, poiché di fatto, sebbene avessi voluto esserlo, mi è stato impedito di esserlo. (…)” (doc. 2 pag. 2). Quanto addotto dall’insorgente non è tuttavia sufficiente per liberarlo da una responsabilità ex art. 52 LAVS per le seguenti ragioni. 2.6.1.   Quanto all’importo del danno fatto valere – ribadito che la Cassa di compensazione nella decisione su opposizione impugnata ha considerato le dimissioni rassegnate con lettera raccomandata a mano 29 novembre 2012 (doc. 2/A), che l’importo di fr. 8'886.40 si riferisce agli acconti dei contributi paritetici non soluti (da maggio a ottobre 2012) risultante dalla documentazione agli atti (cfr. la richiesta acconto per il pagamento dei contributi paritetici per l’anno 2012 sub doc. 7, l’estratto conto dei contributi paritetici per il periodo 01.05.2012 – 31.10.2012 sub. doc. 1/G = doc. A/6 e doc. 4 e lo specchietto dell’evoluzione degli oneri sociali per l’anno 2012 sub. doc. 5) e che in caso di contestazione incombe alla controparte portare le prove che l’importo del danno richiesto dalla cassa di compensazione non è corretto – questo Tribunale rinvia qui a quanto già esposto al considerando 2.2. 2.6.2.   Quanto alla responsabilità ex art. 52 LAVS, oltre a rinviare ai considerandi 2.1, 2.3, 2.4 e 2.5, va qui evidenziato quanto segue. Per stabilire se un organo ha agito colpevolmente sono decisive le responsabilità e le competenze che gli sono state conferite dalla persona giuridica. Secondo la giurisprudenza federale, accettando il mandato di amministratore di una SA si assumono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 suddetti criteri, atti a stabilire se un membro del CdA di una SA abbia agito colpevolmente ai sensi dell’art. 52 LAVS, valgono anche per i membri del comitato di un’associazione. Infatti, il comitato (l'art 69 CC parla di direzione), quale principale organo esecutivo, ha il diritto e l’obbligo di adempiere ai compiti che legge, statuti e risoluzioni sociali gli attribuiscono. Tra questi compiti, oltre alla rappresentanza verso l’esterno, vi è anche la gestione in senso stretto (organizzazione della contabilità e tenuta dei libri contabili, impiego del patrimonio e altri compiti amministrativi) e – nel caso in cui gli statuti permettessero la delega di singoli compiti gestionali a organi esecutivi inferiori – la supervisione nonché il controllo degli organi ai quali è stata delegata la gestione. La delega di singole funzioni gestionali è di per sé possibile. In questo caso deve però essere prestata particolare attenzione alla giusta scelta delle persone idonee, alle istruzioni impartite e alla sorveglianza. In questo senso un membro del comitato non può liberarsi dalle proprie responsabilità adducendo semplicemente di aver delegato i propri compiti. In particolare, anche ritenuta la carica onorifica, non si giustifica l’applicazione di un criterio meno severo per giudicare la responsabilità dei membri di un comitato di un’associazione rispetto a quelli validi per una SA (cfr. STF 9C_153-200-201/2009 del 18 novembre 2009). Al riguardo, circa l’estensione della validità dei criteri atti a stabilire la responsabilità ex art. 52 LAVS dei membri del CdA di una SA ai membri del comitato di un’associazione, nella succitata STF 9C_153-200-201/2009 del 18 novembre 2009, l’Alta Corte ha sviluppato le seguenti considerazioni: “(…) 6.2 Diese Grundsätze gelten auch für Mitglieder eines Vereinsvorstandes. Im Verein ist der Vorstand als oberstes Exekutivorgan berechtigt und zugleich verpflichtet, die ihm von Gesetz, Statuten und Vereinsbeschlüssen zugewiesenen Aufgaben zu erfüllen (vgl. Anton Heini, in: Honsell/Vogt/Geiser, Kommentar zum Schweizerischen Privatrecht - Schweizerisches Zivilgesetzbuch I, 2. Aufl., Basel 2002, N. 12 zu Art. 69 ZGB; Hans Michael Riemer, Berner Kommentar, Vereine, Bern 1990, N. 60 f. zu Art. 69 ZGB), wozu nebst der Vertretung nach aussen insbesondere die Geschäftsführung im engeren Sinne (wie Organisation des Rechnungswesens und Buchführungspflicht, Anlage des Vereinsvermögens und weitere Verwaltungsaufgaben; Riemer, a.a.O., N. 60 zu Art. 69 ZGB) oder, falls kraft statutarischer Ermächtigung eine Delegation einzelner Geschäftsführungsaufgaben an ein unteres Exekutivorgan (z.B. Geschäftsleitungs- oder Revisionsstelle) stattgefunden hat, deren Oberleitung und Kontrolle gehört (vgl. Christian Brückner, Das Personenrecht des ZGB, Zürich 2000, S. 354 f. Rz. 1175; vgl. auch AHI 2002 S. 52 E. 3a, H 200/01; SVR 2005 AHV Nr. 18 S. 59, H 86/02, E. 5.3.1, Urteil H 77/03 vom 18. Januar 2005 E. 6.3 in fine). Zwar können einzelne Geschäftsführungsfunktionen delegiert werden. Zur Wahrung der geforderten Sorgfalt gehört jedoch neben der richtigen Auswahl des geeigneten Mandatsträgers auch dessen Instruktion und Überwachung. So kann sich der Geschäftsführer allein durch Delegation der Aufgaben nicht seiner Verantwortung entledigen. Dies gilt für einen Vereinspräsidenten (AHI 2002 S. 51, H 200/01) ebenso wie für einen Verwaltungsrat (BGE 123 V 15 Erw. 5b), einen geschäftsführenden Gesellschafter einer GmbH (AHI 2000 S. 220) oder einen Stiftungsrat (Urteil H 14/00 vom 30. Juli 2001). 6.3 Zwar besteht entgegen der Auffassung der Beschwerdeführenden 1 und 2 keine Veranlassung, bei einem Verein wegen der Ehrenamtlichkeit des Mandats eine weniger strenge Haftung anzuwenden als bei einer AG. Ehrenamtlichkeit bedeutet einzig, dass für die zu Gunsten des Vereins erbrachten Leistungen keine Entschädigung beansprucht wird. Auch mit der Übernahme eines Ehrenamtes unterwirft sich indessen der Mandatsträger den statutarischen und gesetzlichen Pflichten. Die Ehrenamtlichkeit führt nicht dazu, dass diese Pflichten weniger sorgfältig wahrgenommen werden dürfen und ändert nichts daran, dass auf ausbezahlten Löhnen Sozialversicherungsbeiträge bezahlt werden müssen und die Verantwortlichen für eine allfällige Nichtablieferung dieser Beiträge einzustehen haben. Die in Art. 52 AHVG konstituierte Arbeitgeberhaftung und die damit verbundene Organhaftung unterscheidet nicht nach der Rechtsform des Arbeitgebers (Urteil H 210/01 vom 13. November 2001). Auch kann sich ein Vorstandsmitglied entgegen der Auffassung der Beschwerdeführerin 1 gerade nicht auf den (im Strassenverkehrsgesetz geltenden) Vertrauensgrundsatz stützen, sondern hat ebenso wie ein nicht geschäftsführender Verwaltungsrat die ihm unterbreiteten Berichte kritisch zu hinterfragen und allenfalls ergänzende Auskünfte einzuholen. (…)” (STF 9C_153-200-201/2009 del 18 novembre 2009, consid. 6.2 e 6.3). Come visto, a motivo di discolpa il ricorrente – rinviando all’opposizione del 29 maggio 2015 – adduce che “(…) io non ho mai potuto prendere parte alla gestione dell’FA 1, poiché questo mi è sempre stato impedito dall’unica e vera persona che la gestiva, dall’unica persona che prendeva le decisioni, dall’unica persona che ha sempre gestito il denaro, le informazioni, i documenti, senza mai darmi la possibilità di visionarli o di fare alcunché. (…)” (doc. 2, pag. 2). Va qui osservato che, volendo ammettere (ancorché non provato) che TERZ 1 (all’epoca presidente del comitato) gli avesse impedito di gestire l’FA 1, l’insorgente era al corrente di questa situazione sin dall’inizio dell’assunzione della carica di vice presidente dal 24 giugno 2011. Infatti, nell’opposizione del 29 maggio 2015, egli ha sostenuto di essere stato “sempre” impedito nella gestione e che “mai” ha avuto la possibilità di prendere visione di documenti o di fare qualche cosa. Ammesso l’asserito autoritario e grave intervento da parte del presidente, questo Tribunale ritiene che l’insorgente non avrebbe dovuto aspettare fino al 29 novembre 2012 per rassegnare le proprie dimissioni dalla carica di vice presidente. Va infatti ricordato che, conformemente alla succitata giurisprudenza, quando il vice presidente del comitato di un’associazione accerta di non essere in grado di svolgere le funzioni che gli incombono e che ripetute richieste vengono disattese – richieste che, in casu, nemmeno l’insorgente ha addotto e tantomeno provato – egli può (e deve) mettere fine con atti propri alla situazione di rischio, rassegnando le dimissioni. Quanto all’affermazione secondo la quale “(…) la FA 1 ha iniziato la propria reale attività come __________ solo il 1 settembre 2012 (…)” (I, pag. 2), questo Tribunale rileva che dal conteggio per l’anno 2012 le polizze per il versamento degli acconti sono state inviate a contare dal maggio dello stesso anno (doc. 5) e che il datore di lavoro nella dichiarazione dei salari per quell’anno ha indicato il periodo dal 1. maggio al 31 dicembre 2012 (doc. 3). In questo senso non può essere seguito l’insorgente laddove sostiene che “(…) la FA 1 ha iniziato la propria reale attività come __________ solo il 1 settembre 2012 e che quindi le mie dimissioni sono state date a meno di 3 mesi dopo l’inizio effettivo dell’attività della FA 1. Il personale realmente assunto per la __________ è stato assunto solo allora. (…)” (I, pag. 2). Del resto, avendo assunto la carica di vice presidente già dal giugno 2011, incombeva all’insorgente prestare la dovuta attenzione in punto all’inizio dell’attività __________, al versamento dei contributi sociali e alla differenza rispetto a quella dell’__________: “(…) Fino al 30.08.2012 era attivo nello stabile di __________ solo l’__________, sotto un’altra __________. (…)” (I, pag. 2). Questo vale a maggiore ragione viste le modeste dimensioni della FA 1 e ritenuto che in concreto non torna applicabile la giurisprudenza secondo la quale in caso di grandi società all’organo delegante non spetta informarsi dettagliatamente dei pagamenti, in particolare per quel che concerne gli oneri sociali; perciò non gli si può imputare una grave negligenza se egli non ha vigilato e controllato ogni singolo affare, ma si è limitato a vigilare in generale sulla conduzione e sull’attività della società, non ponendo – ad esempio – attenzione sull’omesso allestimento di un conteggio dei contributi (Reichmuth, op. cit., n. 636, pag. 147 e la giurisprudenza citata; cfr. anche STF 9C_112/2010 del 15 febbraio 2011 consid. 7.3 con riferimenti; cfr. anche Luca Grisanti, I vari tipi di organo e le implicazioni per la responsabilità ai sensi dell’art. 52 LAVS, in RtiD II 2013 pag. 449). L’insorgente non ha poi addotto e tantomeno provato che il presidente del comitato gli avrebbe sottaciuto scientemente e volontariamente l’effettiva situazione dell’associazione e/o fornito informazioni errate, ma affidanti, al riguardo della stessa. Infatti, nella lettera di dimissioni del 29 novembre 2012, egli ha sostenuto che “(…) essendo venuto a conoscenza tramite i media delle vicende relative alla __________ di __________, alla cui gestione mi è di fatto sempre stato impossibilitato partecipare, per il fatto inoltre che a oggi il mio nome e la mia carica sono stati da voi abusati a mia insaputa e senza la mia autorizzazione, nonché per il fatto che nonostante le mie richieste mi è da voi sempre stato nascosto ogni accesso sia ai conti bancari che alla reale contabilità, che alle liste degli incassi e che alle reali situazioni relative all’attività dell’FA 1, nonché per il fatto che nonostante le mie richieste mi è sempre pure stato nascosto dove sono finiti i capitali versati nell’associzione dai soci in fase iniziale, dal Signor __________ quale donazione (90'000.--?) nonché dai genitori per le __________ dei figli (che dalle schede di iscrizione a quanto dice la Signora TERZ 1 dovrebbero ammontare a ca. 400'000.-- CHF?) (…)” (doc. 2/A). In particolare, seppure a conoscenza dell’afflusso di capitali, l’insorgente non prova di avere mai, e se del caso quando, formulato all’intenzione del presidente precise domande al riguardo rispettivamente di essersi preoccupato concretamente del versamento degli oneri sociali.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passività a dispetto della conoscenza (eventuale) di mancati pagamenti di contributi deve essere considerata un’inosservanza per negligenza grave delle prescrizioni (RCC 1989 pag. 115). La passività dimostrata dall’insorgente è quindi in relazione di causalità naturale e adeguata con il danno subìto dalla Cassa (STFA H 13/03 del</w:t>
      </w:r>
    </w:p>
    <w:p>
      <w:r>
        <w:rPr>
          <w:b/>
        </w:rPr>
        <w:t>E. 21</w:t>
      </w:r>
    </w:p>
    <w:p>
      <w:r>
        <w:t>maggio 2003, H 65/01 del 13 maggio 2002 e H 38/01 del 17 gennaio 2002). Dagli atti risulta, inoltre, che la Cassa dal mese di agosto 2012 procedeva con invio di diffide di pagamento e che dal settembre 2012 ha avviato delle procedure esecutive (già il pagamento del secondo acconto per il mese di giugno 2012 aveva potuto essere effettuato solo il 22 novembre 2012 dopo il precedente precetto esecutivo del 13 settembre 2012; cfr. consid. 1.2 e doc. 5). Ritenuta questa situazione – che denota una difficoltà dell’FA 1 a far fronte al proprio obbligo contributivo – l’insorgente doveva attivarsi al fine di ottenere una chiara informazione sull’andamento della scuola. L’insorgente non può – sostenendo semplicemente di essere stato impedito da sempre nella gestione dell’FA 1 – liberarsi dalle proprie responsabilità se il suo comportamento costituisce ugualmente una grave violazione dei doveri che incombono a un organo formale. Di conseguenza – a prescindere dal fatto che, lo si ribadisce, l’insorgente non ha minimamente provato di essere stato impossibilitato ad eseguire puntualmente i propri compiti – giova ribadire che, nell’ipotesi in cui un organo societario non sia in grado di sottrarsi all’influsso di terzi, ne dovrà trarre la sola conclusione possibile ossia inoltrare immediatamente le sue dimissioni (STFA H/268/01 e H/269/01 del 5 giugno 2003). In concreto, l’insorgente non doveva attendere fino al 29 novembre 2012 per inoltrare le dimissioni dalla carica di vice presidente. Giova inoltre ricordare che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Per degli altri casi in cui questo Tribunale ha ritenuto tardive le dimissioni inoltrate da un’amministratrice unica di una SA e da un socio gerente di una Sagl vedi le STCA 31.2015.5 del 2 novembre 2015 e 31.2008.8 del 17 dicembre 2008. Quanto all’asserita esclusiva responsabilità di terzi – l’insorgente sostiene che l’allora presidente del comitato era l’unica “(…) persona nelle mani della quale era l’amministrazione e la gestione di ogni cosa, di ogni informazione e di ogni __________. (…)” (doc. 2, pag. 2) – , va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Avuto riguardo alle affermazioni, peraltro non provate, secondo le quali “(…) - la CO 1 è stata avvisata sul fatto che solo la Signora TERZ 1 ha sempre gestito il denaro della FA 1, che lo ha fatto in modo non trasparente ed presumibilmente truffaldino: perché la CO 1 non ha organizzato una verifica dei documenti finanziari e fiscale dell'FA 1? - la CO 1 poteva evidentemente dedurre il fatto che la Signora TERZ 1 ha evidentemente intestato alla __________, con effetto retroattivo, personale utilizzato per altri scopi, poiche come potrebbe uno scoperto di 8886.40 CHF essere relativo ad un __________ dal periodo da settembre a ottobre 2012? Alla mia richiesta di un conteggio dettagliato, perche la CO 1 non mi ha inviato nulla, ne nulla allega alla decisione su opposizione? Come potevo dimostrare io queste cose se proprio i documenti relativi mi sono stati nascosti e sottratti? Chi oltre alla CO 1 ne é in possesso? Chi quindi é in possesso esclusivo delle prove della mia discolpa e si rifiuta di consegnarle? - Con il documento 3, allegato alla presente, la CO 1 imputa al sottoscritto una corresponsabilità di CHF 8886.40 dal 01.05.2012 al 31.10.2012. Le date esposte nel citato documento rendono evidente che del personale era stato fittiziamente inserito nella __________: come può una __________ iniziare la propria attività di insegnamento il 1. maggio? Perché la cassa di compensazione, avvisata in merito, non ha proceduto alle necessarie verifiche? - la CO 1 poteva benissimo vedere, se avesse fatto una semplice verifica (di sua competenza) che i fondi dell'FA 1, fatta fallire la stessa, sono stati usati il 04.07.2013 per costituire l'FA 1, presso lo stesso stabile (di proprietà della __________, __________, società fondata e posseduta e amministrata dalla Signora TERZ 1) e con le stesse persone (TERZ 1 e TERZ 1 (vedi Doc. 3 + DOC 4). Perche l'AVS, sebbene avvista, non ha fatto verifica alcuna al riguardo? (…)” (I, pag. 3), l’insorgente non può discolparsi pretendendo in modo generico (senza indicare esattamente quali e per quali precise ragioni) che la Cassa avrebbe potuto e/o dovuto intraprendere degli accertamenti. Al contrario la Cassa, come risulta dallo spechietto sub doc. 5, ha agito diligentemente e, visti i mancati e/o tardivi versamenti degli acconti mensili, ha proceduto a puntuali diffide dal mese di agosto 2012 e a precetti dal mese di settembre 2012. Inoltre, l’insorgente non poteva non sapere che con scritto del 2 maggio 2012 gli acconti mensili erano stati fissati in fr. 2'199.10 (cfr. doc. 7) e alla decisione di restituzione del 30 aprile 2015 erano stati allegati gli estratti conto contabili 2012 – 2013 e le distinte salari dei rispettivi anni (doc. 3). In questo senso, con la risposta a ragione la Cassa ha rilevato che “(…) priva di rilievo è pure la contestazione riferita al versamento dei salari da parte dell'FA 1 prima dell'inizio dell'attività __________ che in ogni caso é avvenuto ampiamente dopo la costituzione della stessa. Quanto alla richiesta del ricorrente di esperire ulteriori accertamenti, in considerazione di quanto precede e della documentazione versata agli atti, non si ritiene debbano essere assunte le prove indicate. (…)” (V, pag. 5). Di conseguenza l’assunzione delle prove elencate nel ricorso – “(…) Si chiede inoltre, in via sussidiaria, - Di voler imporre alla CO 1 di produrre a comporova i conteggi dettagliati, persona per persona e periodo per periodo, sulla bse dei quali la CO 1 imporrebbe la propria pretesa; (tali documenti, oltre che permettere di conteggiare correttamente la pretesa, metteranno anche in luce il fatto che a carico dell'FA 1 sono stati imputati oneri per salari non pertinenti) - Di intimare alla CO 1 una revisione fiscale, nonche della __________, onde addivenire ai reali motivi del mancato pagamento ed alla attuale locazione dei fondi corrispondenti ai contributi paritetici, che la __________, alla mia fuoriuscita possedeva. - Di richiedere le fices bancarie di tutte le transazioni effettuate delle FA 1 e __________, nonché della __________, onde appurare chi in realtà fungeva e funge da amminsitratore unico di fatto. - Di interrogare tutti i dipendenti e i membri dell'Amministrazione delle FA 1 e __________, onde comprendere se i salari imputati alla __________ erano in realtà di competenza della stessa. (…)” (I, pag. 4 e 5) – deve essere respinta. Va qui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2.7.   In simili circostanze, visto tutto quanto precede, questo Tribunale deve concludere che non avendo adempiuto agli obblighi che la carica di vice presidente del comitato dell’FA 1 gli imponeva, RI 1 deve essere ritenuto responsabile ex art. 52 LAVS del danno subìto dalla Cassa. Il ricorso va dunque respinto e la decisione impugnata confermata. 2.8.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