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31.2014.1 vom 10. Oktober 2014</w:t>
      </w:r>
    </w:p>
    <w:p>
      <w:r>
        <w:t>TI Tribunale d'appello, 2014-10-10, IT</w:t>
      </w:r>
    </w:p>
    <w:p>
      <w:r>
        <w:rPr>
          <w:b/>
        </w:rPr>
        <w:t xml:space="preserve">Quelle: </w:t>
      </w:r>
      <w:r>
        <w:t>https://mcp.opencaselaw.ch/entscheid/ti_gerichte_31.2014.1</w:t>
      </w:r>
    </w:p>
    <w:p>
      <w:r>
        <w:t>FR: TI_GERICHTE 31.2014.1 du 10 octobre 2014</w:t>
      </w:r>
    </w:p>
    <w:p>
      <w:r>
        <w:t>IT: TI_GERICHTE 31.2014.1 del 10 ottobre 2014</w:t>
      </w:r>
    </w:p>
    <w:p>
      <w:pPr>
        <w:pStyle w:val="Heading2"/>
      </w:pPr>
      <w:r>
        <w:t>Regeste</w:t>
      </w:r>
    </w:p>
    <w:p>
      <w:r>
        <w:t>Responsabilità ex art. 52 LAVS del presidente del CdA di una SA. Responsabilità per oneri sociali non versati prima dell'entrata in carica quale presidente del CdA. Nel caso concreto non sussistono motivi che giustifichino il mancato pagamento dei contributi. Diritti del chiamato in causa</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L’insorgente – osservato che “(…) non era a conoscenza della situazione finanziaria in cui versava la FA 1 e nemmeno di eventuali scoperti con la Cassa e non sapeva neppure quali fossero i suoi obblighi di amministratore nei confronti della Cassa. L’opponente si era fidato dei gestori precedenti e ha delegato le mansioni che lui non era in grado di gestire a terze persone. Nessuna delle persone incaricate della contabilità si è però effettivamente occupata della medesima, nonché di informarlo e di indicargli che vi erano dei contributi non pagati oltre ad altri debiti. Quando finalmente questi ha preso coscienza della situazione, era ormai troppo tardi. […] Il signor RI 1 ha tentato – purtroppo invano – di salvare il possibile, cercando di far lavorare la ditta, pagando i dipendenti e i fornitori e parte dei debiti, al fine di continuare ad incassare il necessario per sanare la situazione debitoria. Nonostante gli sforzi e le misure prese per permettere alla società di continuare a lavorare, la situazione debitoria si è aggravata. I debiti hanno continuato ad aumentare inesorabilmente e in poco tempo la situazione è divenuta critica. Il colpo di grazia è stato dato dal proprietario dei locali della FA 1, il quale ha esercitato il diritto di ritenzione per pigioni non pagate e ha di conseguenza ottenuto la messa all’asta di tutti i macchinari. In seguito alla vendita di tutto il materiale, la società è definitivamente capitolata. (…)” (I) – sostiene che egli non ha alcuna responsabilità per il mancato pagamento dei contributi dovuti dalla FA 1. Quanto addotto dall’insorgente non è tuttavia sufficiente per liberarlo da una responsabilità ex art. 52 LAVS. Va innanzitutto rilevato che accettando il mandato di presidente del CdA l’insorgente ha assunto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questo contesto non è certamente esimente da colpa il fatto che il ricorrente asserisca che “(…) non aveva nessuna esperienza nell’ambito di contabilità e gestione di società dal punto di vista amministrativo, e non era a conoscenza del fatto di dover pagare i contributi AVS. (…)” (I). Dette argomentazioni sono del tutto ininfluenti ritenuto che accettando il mandato di amministratore unico l’insorgente ha assunto tutti gli oneri che da tale funzione derivano e che, vista anche la modesta dimensione della ditta, la prassi in materia prescrive agli organi degli obblighi di diligenza e di controllo accresciuti (STF 9C_788/2007 del 29 ottobre 2008 e STFA H 171/02 del 2 dicembre 2003 e H 5/02 del 31 gennaio 2003). Inoltre, se non conosceva i compiti che si assumeva accettando la carica di presidente del CdA, l’insorgente avrebbe dovuto informarsi in merito e, nel caso non si fosse ritenuto all’altezza, non avrebbe dovuto accettarla (9C_713/2013, 9C_716/2013 del 30 maggio 2014 consid. 5.2 nel caso di un gerente). Del resto, che l’insorgente non fosse in grado di ritenere le responsabilità che la carica assunta comportava, contrasta con il fatto che egli stesso afferma di essersi “(…) fidato dei gestori precedenti (…)” e di aver “(…) delegato le mansioni che lui non era in grado di gestire a terze persone (…)” (doc. I). Da questa circostanza, e meglio, che egli “(…) si era fidato dei gestori precedenti e ha delegato le mansioni che lui non era in grado di gestire a terze persone. (…)” (I) l’insorgente non può trarre alcunché a suo favore. Infatti – a prescindere dal fatto che nelle osservazioni del 2 aprile 2014 il signor TERZ 2 ha confermato che “(…) sono diventato amministratore della fallita FA 1 in quanto amico di vecchia data con il sig. RI 1 il quale, una volta ricevute le dimissioni del sig. __________, aveva tempi stretti per poter nominare un nuovo amministratore. (…)” (XIII) – , un amministratore diligente non può estraniarsi dai problemi della società evidenziando che altri si occupavano della gestione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Il ricorrente, prima dell’assunzione della carica di presidente del CdA, avrebbe potuto e/o dovuto verificare se i contributi sociali fin lì maturati fossero stati saldati e, nel caso in cui non gli fosse stata data la possibilità di verificare la contabilità e la situazione contributiva, non doveva accettare il mandato o perlomeno esigere immediatamente il pagamento dell’arretra-to contributivo. La passività a dispetto della conoscenza (eventuale) di mancati pagamenti di contributi deve essere considerata un’inos-servanza per negligenza grave delle prescrizioni (RCC 1989 pag. 115). La passività dimostrata dall’insorgente è quindi in relazione di causalità naturale e adeguata con il danno subìto dalla Cassa (STFA H 13/03 del 21 maggio 2003, H 65/01 del 13 maggio 2002 e H 38/01 del 17 gennaio 2002). In merito poi all’affermazione secondo la quale “(…) nessuna delle persone incaricate della contabilità si è però effettivamente occupata della medesima, nonché di informarlo e di indicargli che vi erano dei contributi non pagati oltre ad altri debiti. (…)” (I) – a prescindere dal fatto che l’amministratore formale non può liberarsi delle sue responsabilità per il motivo che altre persone esercitano il potere effettivo – , questo Tribunale osserva che RI 1 non ha addotto e tantomeno provato di essere stato impedito in qualche modo nell’esercizio della sua carica di presidente del CdA con diritto di firma individuale. Nemmeno ha sostenuto di essere stato ingannato mediante raggiri di rilevanza penale e che a causa degli stessi non può essergli imputata una negligenza grave (in argomento cfr. la STFA H 152/05 del 7 febbraio 2006). L’insorgente non ha dunque provato che le persone incaricate della contabilità gli hanno sottaciuto scientemente e volontariamente l’effettiva situazione della società e/o fornito informazioni errate, ma affidanti, al riguardo della stessa (in argomento cfr. la STCA 31.2006.14 + 17-22 del 5 luglio 2007).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Dagli atti risulta, inoltre, che la Cassa dal mese di maggio 2011 procedeva con invio di diffide di pagamento e dal giugno 2011 ha avviato delle procedure esecutive (vedi gli specchietti riferiti agli anni 2011 e 2012 sub XVIII/1-2). Ritenuta questa situazione – che denota una difficoltà della società a far fronte al proprio obbligo contributivo – l’insor-gente doveva attivarsi al fine di ottenere una chiara informazione sull’andamento degli affari. L’insorgente non può, facendo leva unicamente sulla sua asserita incompetenza contabile ed amministrativa,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In particolare – a prescindere dal fatto che non ha minimamente provato di essere impossibilitato ad eseguire puntualmente i propri compiti e che egli stesso afferma di aver “(…) tentato – purtroppo invano – di salvare il possibile, cercando di far lavorare la ditta, pagando i dipendenti e i fornitori e parte dei debiti, al fine di continuare ad incassare il necessario per sanare la situazione debitoria. Nonostante gli sforzi e le misure prese per permettere alla società di continuare a lavorare, la situazione debitoria si è aggravata. (…)” (doc. I) – giova ricordare che, nell’ipotesi in cui un organo societario non sia in grado di sottrarsi all’influsso di terzi, ne dovrà trarre la sola conclusione possibile ossia inoltrare immediatamente le sue dimissioni (STFA H/268/01 e H/269/01 del 5 giugno 2003). In concreto, nonostante l’asserita mancanza di competenza, l’insorgente è rimasto iscritto quale presidente del CdA con diritto di firma individuale fino alla dichiarazione di fallimento (cfr. consid. 1.1). Quanto infine all’asserita esclusiva responsabilità di terzi, va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Questo Tribunale deve pertanto concludere che l’insorgente ha omesso di compiere quanto doveva apparire importante a qualsiasi persona ragionevole nell'ambito delle incombenze riconducibili alla funzione di presidente del CdA di una società anonima (STFA H 310/02 dell’11 novembre 2003 e H 268/01 e H 269/01 del 5 giugno 2003), ritenuto che, vista anche la modesta entità della ditta, il dovere di diligenza e controllo risulta accresciuto (STF 9C_788/2007 del 29 ottobre 2008). In queste circostanze, non avendo adempiuto agli obblighi che la carica di presidente del CdA gli imponeva, RI 1, deve essere ritenuto responsabile ex art. 52 LAVS del danno subìto dalla Cassa. 2.8.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 on sono stati invocati motivi di giustificazione, rispettivamente di discolpa, nel senso della succitata giurisprudenza. Non va in ogni caso dimenticato che la FA 1, nonostante le diffide e i precetti esecutivi, durante il periodo da gennaio 2011 al settembre 2012 (oggetto del presente provvedimento) non ha proceduto al versamento di alcun acconto contributivo (cfr. gli specchietti dell’evoluzione del debito contributivo fatto valere sub XVIII/1-2).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In conclusione, non essendo ravvisabile alcun valido motivo di giustificazione, rispettivamente di discolpa, il ricorrente deve risarcire alla Cassa la somma di fr. 38'559.55 corrispondente agli oneri sociali non versati dalla FA 1 dal 2011 al settembre 2012 (cfr. consid. 1.2, 1.3 e 2.3). 2.9.   Quanto alla richieste con le quali TERZ 1 ha domandato l’annullamento della decisione su opposizione 19 dicembre 2013 con cui la Cassa gli ha chiesto il risarcimento per complessivi fr. 21'807.20 e di essere sentito in merito (cfr. consid. 1.9 e</w:t>
      </w:r>
    </w:p>
    <w:p>
      <w:r>
        <w:rPr>
          <w:b/>
        </w:rPr>
        <w:t>E. 1.10</w:t>
      </w:r>
    </w:p>
    <w:p>
      <w:r>
        <w:t>rispettivamente i doc. XII e XX), va rilevato quanto segue. Con la chiamata in causa,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pag. pag. 191 seg. n. 528). In particolare, il chiamato in causa ha il diritto di esprimersi sugli atti giudiziari senza disporre di ulteriori diritti di parte. Può formulare osservazioni ma limitatamente all’oggetto di causa definito dal ricorrente e con il giudizio non può essere obbligato materialmente a qualche cosa rispettivamente niente può essergli attribuito ( “(…) Dem Beigeladenen ist – analog den Prozesspartei – das Recht zu gewähren, sich zumindest zu den Rechtsschriften äussern zu können, ohne jedoch über weitergehende Parteirechte zu verfügen; er kann eigene Anträge stellen, ist aber an den Streitgegenstand gebunden, der vom Beschwerdeführer festgelegt wird. Schliesslich kann der Beigeladene in materieller Hinsicht im Urteil zu nichts verpflichtet und es kann ihm nichts zugesprochen werden. (…)” (cfr. Reichmuth, op. cit., n. 1098 pag. 260-261) ) . In questo senso – a prescindere dal fatto che la decisione su opposizione 19 dicembre 2013 con cui la Cassa gli ha chiesto il risarcimento per complessivi fr. 21'807.20 è cresciuta incontestata in giudicato – questo Tribunale non può procedere nel senso richiesto da TERZ 1 e nemmeno deve sentirlo in merito. 2.10.   Visto tutto quanto precede il ricorso va dunque respinto e la decisione su opposizione impugnata confermata.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