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31.2013.4 vom 10. Februar 2014</w:t>
      </w:r>
    </w:p>
    <w:p>
      <w:r>
        <w:t>TI Tribunale d'appello, 2014-02-10, IT</w:t>
      </w:r>
    </w:p>
    <w:p>
      <w:r>
        <w:rPr>
          <w:b/>
        </w:rPr>
        <w:t xml:space="preserve">Quelle: </w:t>
      </w:r>
      <w:r>
        <w:t>https://mcp.opencaselaw.ch/entscheid/ti_gerichte_31.2013.4</w:t>
      </w:r>
    </w:p>
    <w:p>
      <w:r>
        <w:t>FR: TI_GERICHTE 31.2013.4 du 10 février 2014</w:t>
      </w:r>
    </w:p>
    <w:p>
      <w:r>
        <w:t>IT: TI_GERICHTE 31.2013.4 del 10 febbraio 2014</w:t>
      </w:r>
    </w:p>
    <w:p>
      <w:pPr>
        <w:pStyle w:val="Heading2"/>
      </w:pPr>
      <w:r>
        <w:t>Regeste</w:t>
      </w:r>
    </w:p>
    <w:p>
      <w:r>
        <w:t>Responsabilità ex art. 52 LAVS dei membri del CdA di una SA. Responsabilità per oneri sociali non versati prima dell'entrata in carica quale membro del CdA e fino alle dimissioni. Nel caso concreto non sussiste alcun valido motivo giustificante il mancato pagamento dei contributi</w:t>
      </w:r>
    </w:p>
    <w:p>
      <w:pPr>
        <w:pStyle w:val="Heading2"/>
      </w:pPr>
      <w:r>
        <w:t>Erwägungen</w:t>
      </w:r>
    </w:p>
    <w:p>
      <w:r>
        <w:rPr>
          <w:b/>
        </w:rPr>
        <w:t>E. 2</w:t>
      </w:r>
    </w:p>
    <w:p>
      <w:r>
        <w:t>consid. 6).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(RCC 1991 pag. 133 consid. II/1b). Nel caso in esame, oggetto del danno sono i contributi AVS/AI/IPG/AD e AF non versati dalla FA 1 dal 2009 al 2011. Per RI 3 (ritenute le dimissioni da membro del consiglio di amministrazione del 19 gennaio 2011) si tratta dei contributi non versati per il periodo da gennaio 2009 a dicembre 2010 per un importo di fr. 120'068.-- (cfr. consid. 1.3). Infatti va qui ricordato che determinante ai fini dell'accertamento della durata della responsabilità dell'amministratore è il momento dell'estinzione effettiva del mandato (DTF 126 V 61; cfr. anche STFA H 153/00 del 24 aprile 2002 consid. 9 e H 282/01 del 27 febbraio 2002 consid. 3a). Detto momento è decisivo pure qualora si sia omesso di procedere alla cancellazione dell'iscrizione nel registro di commercio. Il diritto alla tutela della buona fede relativa all’iscrizione al Registro di Commercio non può essere fatto valere in tale circostanza (DTF 126 V 61 consid. 4a e 4b, vedi inoltre la STCA 31.2012.5 del 18 febbraio 2013 confermata dal Tribunale federale nella STF 9C_212/2013 del 12 giugno 2013). Per RI 1, RI 2 e RI 4 – considerati i pertinenti estratti conto dei contributi paritetici per gli anni dal 2009 al 2011 (doc. G, G/1 e G/2 degli incarti 31.2013.4 e 7) e rilevato che per il 2011, su tutti i rispettivi estratti, è evidenziata l’indicazione “(…) Limitato a fr. 35'776.75 come da conteggio di chiusura del 14 giugno 2012 (…)” (doc. G/2 degli incarti 31.2013.4-5 e 7) – , l’importo ammonta invece a fr. 181'091.-- (cfr. consid. 1.3). Gli insorgenti, evidenziate le diverse ragioni per cui sono entrati nel CdA della FA 1, e meglio: • RI 1 “(…) è entrato nel consiglio di amministrazione di FA 1 in rappresentanza di __________, __________, di cui era ed è tuttora presidente, associazione che aveva acquistato una partecipazione minoritaria nell’azienda fallita, che si occupava dell’organizzazione di eventi (…)” (I dell’incarto 31.2013.4); • RI 2, collaboratore della FA 1 “(…) è entrato nel consiglio di amministrazione di FA 1 quando __________ __________ ha assunto una partecipazione - minoritaria - nella società, allo scopo di equilibrare la rappresentanza nel consiglio stesso (…)” (I dell’incarto 31.2013.5); • RI</w:t>
      </w:r>
    </w:p>
    <w:p>
      <w:r>
        <w:rPr>
          <w:b/>
        </w:rPr>
        <w:t>E. 2.6</w:t>
      </w:r>
    </w:p>
    <w:p>
      <w:r>
        <w:t>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Gli insorgenti, evidenziato che non si tratta di una responsabilità causale, contestano una loro responsabilità ex art. 52 LAVS adducendo che la Cassa non ha concretamente indicato e descritto in cosa consisterebbe il comportamento colposo e/o gravemente negligente a loro rimproverato. Quanto alla censura secondo la quale l’art. 52 LAVS non istituisce una responsabilità causale va rilevato che “(…) la realtà giudiziaria è però andata in sostanza nel senso di una responsabilità causale con possibilità di giustificazione o di discolpa (…)” (Cometta, “Il diritto societario in taluni suoi aspetti di diritto penale, assicurativo sociale e contabile”, in: Temi scelti di diritto societario, collana rossa CFPG n. 29, Lugano 2002, pag. 30 con riferimenti giurisprudenziali e dottrinali). Rilevato come ai fini di una responsabilità ex art. 52 LAVS è sufficiente agire per negligenza grave, va anzitutto osservato che per giurisprudenza (STCA inc. 31.2007.18+20 del 9 giugno 2008 e inc. 31.1995.12 del 14 giugno 1995) la responsabilità del datore di lavoro ai sensi dell'art. 52 LAVS non è in relazione alla gestione della società per se stessa, né a eventuali cause di un fallimento. Gli insorgenti hanno assunto la carica di membri del CdA con diritto di firma collettiva a due con il presidente dal 2 settembre 2010 sino alla data delle loro rispettive dimissioni (cfr. consid. 1.1). Accettando i mandati di membri del CdA essi hanno assunto tutti gli oneri che da tale funzione derivano (STF 9C_788/2007 del 29 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In concreto, i problemi di liquidità della FA 1 sono stati cronici. La Cassa, come evidenziato nelle decisioni impugnate e non contestato dai ricorrenti, ha infatti dovuto sistematicamente diffidarla dal mese di settembre 2004 e precettarla dal mese di aprile 2005 (per gli anni 2009 e 2010 vedi lo specchietto dell’evoluzione del debito contributivo; cfr. consid. 1.2). Il fatto che la società abbia costantemente procrastinato e differito il pagamento dei contributi, come nella presente fattispecie, è già di per sé segno di negligenza grave che fa sorgere la responsabilità degli organi, ai quali incombe per legge la massima vigilanza nella conduzione e nel controllo della società (STFA 27 giugno 1994 nella causa M., STCA inc. 31.2006.5-6 del 13 settembre 2006). Osservato che la FA 1 é stata confrontata con una cronica illiquidità – circostanza questa che doveva essere ben nota agli insorgenti visto che, come emerge dagli estratti conto per gli anni 2009 e 2010 (doc. F-F1), risulta che in quel periodo i contributi non sono stati pagati regolarmente alla loro scadenza e che l’ultimo pagamento parziale riferito al mese di aprile 2010 è stato quello di fr. 2'596.10 del 24 dicembre 2010. Inoltre, RI 2, nella lettera di dimissioni del 20 luglio 2011 indirizzata al presidente del CdA, ha precisato, tra l’altro, che “(…) negli ultimi mesi ho partecipato regolarmente alle poche riunioni del Consiglio di Amministrazione, durante le quali sono state date informazioni che oggi capisco essere state troppo sommarie e non complete sull’andamento dell’azienda, riunioni dopo le quali non ho mai ricevuto verbali delle stesse o altre comunicazioni ufficiali. Inoltre, durante l’ultima riunione di Consiglio di Amministrazione del 28 giugno scorso sono stato informato, unitamente agli altri colleghi, delle attuali gravi difficoltà finanziarie di FA 1. Tali difficoltà non mi hanno del tutto sorpreso, in quanto durante la riunione precedente l’amministratore delegato e lei ci avevate debitamente informati sul fatto che il 2010 si è rilevato un anno dai risultati negativi ma che nel 2011 sarebbero state messe in atto una serie di misure che avrebbero riportato l’azienda su posizioni nuovamente positive di sviluppo. A lasciarmi decisamente sorpreso, esterefatto e sbalordito durante l’ultima riunione sono state invece le proporzioni delle attuali difficoltà finanziarie, decisamente ben più gravi rispetto a quanto finora eravamo stati ufficialmente informati, senza nel frattempo aver ricevuto informazioni alcuna o aggiornamenti in merito. (…)” (doc. B dell’incarto 31.2013. 5, la sottolineatura è del redattore) – gli insorgenti avrebbero potuto e dovuto prendere delle misure più drastiche e immediate. In particolare, e in ogni caso, ritenuto che già sapevano di risultati negativi, essi avrebbero potuto e/o dovuto pretendere le necessarie e fondamentali informazioni circa l’andamento degli affari della società e, se non soddisfatti, rassegnare le loro dimissioni e/o neppure assumere la carica di membri del CdA. I ricorrenti, prima dell’assunzione della carica di membri del CdA, avrebbero infatti potuto e/o dovuto verificare se i contributi sociali fin lì maturati fossero stati saldati e, nel caso in cui non fosse stata data loro la possibilità di verificare la contabilità e la situazione contributiva, non dovevano accettare il mandato o perlomeno esigere immediatamente il pagamento dell’arretra-to contributivo. La passività a dispetto della conoscenza (eventuale) di mancati pagamenti di contributi deve essere considerata un’inos-servanza per negligenza grave delle prescrizioni (RCC 1989 pag. 115). La passività dimostrata dagli insorgenti è quindi in relazione di causalità naturale e adeguata con il danno subìto dalla Cassa (STFA H 13/03 del 21 maggio 2003, H 65/01 del 13 maggio 2002 e H 38/01 del 17 gennaio 2002). Non soccorre agli insorgenti neppure la circostanza, da essi addotta, secondo la quale “(…) durante il periodo in cui l’op-ponente e gli altri opponenti paralleli erano membri del consiglio di amministrazione di FA 1 vi erano un presidente del consiglio di amministrazione e, soprattutto, un delegato, quest’ultimo dunque membro sia del consiglio di amministrazione sia direttore della società, funzione, che, ci sembra, racchiuda la plenitudine dei poteri amministrativi e gestionali e, soprattutto, i relativi obblighi (…)” (I). Un amministratore diligente non può estraniarsi dai problemi della società evidenziando che altri si occupavano della gestione (RCC 1989 pag. 114 seg.; STFA 17 ottobre 1996 nella causa M.G.; STCA 31.1997.13-14 del 30 settembre 1998) . Addirittura è da ritenere quale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l'assicurato dalle sue responsabilità di amministratore formale (STFA H 195/92 del 30 marzo 1993 e STCA 31.94.4 del 7 agosto 1996, consid. 2.9). Nella fattispecie – a prescindere dal fatto che l’amministratore formale non può liberarsi delle sue responsabilità per il motivo che altre persone esercitano il potere effettivo – , questo Tribunale osserva che gli insorgenti non hanno addotto e tantomeno provato di essere stati impediti in qualche modo nel-l’esercizio della loro carica di membri del CdA della FA 1. Nemmeno hanno sostenuto di essere stati ingannati mediante raggiri di rilevanza penale e che a causa degli stessi non può essere loro imputata una negligenza grave (in argomento cfr. la STFA H 152/05 del 7 febbraio 2006). Gli insorgenti non hanno dunque provato che, nonostante essi fossero seriamente intenzionati ad assumere le loro funzioni e le rispettive responsabilità, il presidente e/o il delegato del CdA hanno loro sottaciuto scientemente e volontariamente l’effettiva situazione della società e/o fornito informazioni errate, ma affidanti, al riguardo della stessa (in argomento cfr. la STCA 31.2006.14 + 17-22 del 5 luglio 2007).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Inoltre, ritenute le difficoltà della società a far fronte al proprio obbligo contributivo – va qui ribadito che la Cassa, come evidenziato nelle decisioni impugnate e non contestato dai ricorrenti, ha infatti dovuto sistematicamente diffidarla dal mese di settembre 2004 e precettarla dal mese di aprile 2005 (per gli anni 2009 e 2010 vedi lo specchietto dell’evoluzione del debito contributivo; cfr. consid. 1.2) – , gli insorgenti non possono, facendo leva sulla posizione del presidente e del delegato del CdA, liberarsi dalle loro responsabilità se il loro comportamento costituisce ugualmente una grave violazione dei doveri che incombono a un organo formale di una società anonima e non è giustificato da particolari circostanze (in argomento vedi la STF 9C_195/2009 del 2 febbraio 2010 consid. 4.2 e la giurisprudenza ivi citata). In particolare – a prescindere dal fatto che non hanno minimamente provato di essere impossibilitati ad eseguire puntualmente i loro compiti – giova ricordare che, nell’ipotesi in cui un organo societario non sia in grado di sottrarsi all’influs-so di terzi, ne dovrà trarre la sola conclusione possibile ossia inoltrare immediatamente le sue dimissioni (STFA H/268/01 e H/269/01 del 5 giugno 2003) e/o non accettare una carica con relative responsabilità e obblighi. Quanto infine all’asserita ed esclusiva gestione della società da parte di terzi – “(…) vi erano un presidente del consiglio di amministrazione e, soprattutto, un delegato, quest’ultimo dunque membro sia del consiglio di amministrazione sia direttore della società, funzione, che, ci sembra, racchiuda la plenitudine dei poteri amministrativi e gestionali (…)” (I) – , va ricordato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STFA 13 novembre 2000 nella causa S, H 238/98, consid. 4b; Pratique VSI 1996 pag. 306). Determinante è che le circostanze addotte dagli insorgenti, come visto, non costituiscono motivi sufficienti per esonerarli dalla loro responsabilità e per escludere quindi l’esistenza di una negligenza grave. Questo Tribunale deve pertanto concludere che gli insorgenti hanno omesso di compiere quanto doveva apparire importante a qualsiasi persona ragionevole nell'ambito delle incombenze riconducibili alla funzione di membro del CdA di una società anonima (STFA H 310/02 dell’11 novembre 2003 e H 268/01 e H 269/01 del 5 giugno 2003). In queste circostanze, non avendo adempiuto agli obblighi che la carica di membro del CdA imponeva loro, RI 1, RI 2, RI 3 e RI 4, devono essere ritenuti responsabili ex art. 52 LAVS del danno subìto dalla Cassa. 2.8.   Occorre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 STF 9C_812/2007 del 12 dicembre 2008 consid. 3.3 con riferimenti; cfr. in dettaglio Reichmuth, cit., n. 696 segg. pag. 163 segg.; cfr. anche Meyer, op. cit., pag.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 on sono stati invocati motivi di giustificazione, rispettivamente di discolpa, nel senso della succitata giurisprudenza. Non va in ogni caso dimenticato che la FA 1, nonostante le diffide e i precetti esecutivi, ha pagato l’ultimo importo di fr. 2'596.10 per i contributi dovuti il 24 dicembre 2010 (cfr. gli specchietti dell’evoluzione del debito contributivo fatto valere; doc. F-F1). In queste circostanze non risultano dati gli estremi, che l’insorgente, come detto, nemmeno fa valere, per ammettere nella specie che il differimento dei pagamenti fosse riconducibile ad una momentanea crisi finanziaria della società o ad una passeggera situazione di illiquidità (in argomento DTF 123 V 244, 121 V 243; STFA H 134/02 del 30 gennaio 2003, H 297/03 del 4 novembre 2004, H 277/01 del 29 agosto 2002; RCC 1992 pag. 261). In conclusione, non essendo ravvisabile alcun valido motivo di giustificazione, rispettivamente di discolpa, RI 1, RI 2 e RI 4 devono risarcire alla Cassa la somma di fr. 174'091.-- (dall’importo di fr. 181'091.-- vanno infatti dedotti i pagamenti rateali effettuati da TERZ 1 e TERZ 2 che, con valuta 23 gennaio 2014, ammontano complessivamente a fr. 7'000.--; cfr. consid. 1.3, 1.12, 1.13 e 2.3) corrispondente agli oneri sociali non versati da FA 1 dal 2009 al maggio/giugno 2011. Per le stesse ragioni, RI 3i deve risarcire alla Cassa la somma di fr. 113'068.-- (dall’importo di fr. 120'068.-- vanno infatti dedotti i suddetti pagamenti per complessivi fr. 7'000.--; cfr. consid. 1.3, 1.12, 1.13 e 2.3) corrispondente agli oneri sociali non versati da FA 1 dal 2009 al dicembre 2010. 2.9.   Visto tutto quanto precede i ricorsi vanno dunque respinti e le decisioni su opposizione impugnate confermate con le precisazioni indicate al consid. 2.8 per quanto riguarda le diverse somme da risarcire con valuta 23 gennaio 2014. 2.10.   Siccome TERZ 1, rappresentato da un legale e chiamato in causa, con la richiesta di reiezione del ricorso risulta essere vittorioso, esso ha diritto ad un’indennità di fr. 500.-- (IVA inclusa) a titolo di ripetibili da porre in solido a carico dei ricorrenti soccombenti (STFA H 204/00 del 26 agosto 2002 consid. 6 e K 8/06 del 10 luglio 2006 consid. 7; Zünd, Kommentar zum Gesetz über das Sozialversicherungsgesricht des Kantons Zurich, Zurigo 1999, § 34 N. 4 pag. 239 con riferimenti).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r>
        <w:rPr>
          <w:b/>
        </w:rPr>
        <w:t>E. 3</w:t>
      </w:r>
    </w:p>
    <w:p>
      <w:r>
        <w:t>“(…) è entrato nel consiglio di amministrazione di FA 1 in rappresentanza di __________, __________ di cui era ed è membro di comitato in quanto a sua volta membro di comitato di __________, associazione che aveva acquistato una partecipazione minoritaria nell’azienda fallita, che si occupava dell’organizzazione di eventi (…)” (I dell’incarto 31.2013.6); • RI</w:t>
      </w:r>
    </w:p>
    <w:p>
      <w:r>
        <w:rPr>
          <w:b/>
        </w:rPr>
        <w:t>E. 4</w:t>
      </w:r>
    </w:p>
    <w:p>
      <w:r>
        <w:t>“(…) è entrato nel consiglio di amministrazione di FA 1 in rappresentanza di __________, __________, di cui era ed è membro di comitato in quanto presidente di __________, associazione che aveva acquistato una partecipazione minoritaria nell’azienda fallita, che si occupava dell’organizzazione di eventi (…)” (I dell’incarto 31.2013.7); hanno contestato una loro responsabilità per il periodo antecedente la loro entrata nel CdA della FA 1 il 2 settembre 2010. Va ricordato che il nuovo amministratore risponde non soltanto dei contributi sociali correnti, ma pure del debito scaduto nel corso del periodo precedente alla sua entrata in funzione. Infatti, secondo giurisprudenza, il nuovo amministratore deve vegliare affinché vengano versati i contributi correnti e quelli scaduti e dovuti quando egli non era ancora in carica, in quanto vi è rapporto di causa effetto tra l'inazione dell'organo e il mancato pagamento dei contributi (DTF 119 V 407 consid. 4c; RCC 1992 pag. 269 consid. 7b). Nessuna responsabilità del nuovo amministratore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op.cit., pag. 1076). In tale ipotesi l'amministratore risponde unicamente per l’aggravamento del danno, ossia per ulteriori debiti contributivi (Reichmuth, Die Haftung des Arbeitgebers und seiner Organe nach art. 52 AHVG, 2008, n. 277 pag. 68 con riferimenti di giurisprudenza; cfr. anche STF 9C_841/2010 del 22 settembre 2011 consid. 4.3 e STFA H 156/05 del 16 gennaio 2007 consid. 7.2). Nel caso in esame dagli atti non emerge, né del resto è stato fatto valere, che al momento dell’entrata in carica quali membri del CdA della FA 1, la società si trovasse già in uno stato d’insolvenza tale da rendere impossibile il pagamento dei contributi già scaduti, motivo per cui gli insorgenti devono rispondere anche per gli oneri sociali dovuti prima del 2 settembre 2010. In effetti, come rettamente rilevato dalla Cassa nelle risposte di causa, “(…) l’insolvenza della società è stata constatata con il rilascio degli attestati di carenza beni del 25 agosto 2011 (doc. C 1 – C</w:t>
      </w:r>
    </w:p>
    <w:p>
      <w:r>
        <w:rPr>
          <w:b/>
        </w:rPr>
        <w:t>E. 8</w:t>
      </w:r>
    </w:p>
    <w:p>
      <w:r>
        <w:t>), data posteriore all’elezione dell’insorgente quale membro del CdA. Inoltre dal bilancio e conto economico per l’anno 2009, la società ha registrato degli utili di esercizio (doc. 4) non risultando dunque alcun sovraindebitamento. (…)” (III degli incarti 31.2013.4-7). Conformemente alla succitata giurisprudenza gli insorgenti devono pertanto rispondere, indipendentemente dalla questione a sapere se abbiano o meno contribuito a tale posta di danno, anche per gli oneri sociali dovuti prima della loro entrata nel CdA della FA 1 (cfr. in questo senso la STCA 31.2013.1 del 15 maggio 2013). Entrambi i succitati importi di fr. 181'091.-- e di fr. 120'068.--, rimasti in quanto tali incontestati e così come risultano dallo specchietto dell’evoluzione del debito contributivo (cfr. doc. F-F/1) e dagli estratti conto per i rispettivi periodi (cfr. doc. G-G/1-2 e doc. G/1 dell’incarto 31.2013.6), comprendono, oltre ai contributi paritetici rimasti scoperti, anche le spese amministrative e quelle relative alle diffide (cfr. la succitata giurisprudenza).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