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31.2013.3 vom 28. November 2013</w:t>
      </w:r>
    </w:p>
    <w:p>
      <w:r>
        <w:t>TI Tribunale d'appello, 2013-11-28, IT</w:t>
      </w:r>
    </w:p>
    <w:p>
      <w:r>
        <w:rPr>
          <w:b/>
        </w:rPr>
        <w:t xml:space="preserve">Quelle: </w:t>
      </w:r>
      <w:r>
        <w:t>https://mcp.opencaselaw.ch/entscheid/ti_gerichte_31.2013.3</w:t>
      </w:r>
    </w:p>
    <w:p>
      <w:r>
        <w:t>FR: TI_GERICHTE 31.2013.3 du 28 novembre 2013</w:t>
      </w:r>
    </w:p>
    <w:p>
      <w:r>
        <w:t>IT: TI_GERICHTE 31.2013.3 del 28 novembre 2013</w:t>
      </w:r>
    </w:p>
    <w:p>
      <w:pPr>
        <w:pStyle w:val="Heading2"/>
      </w:pPr>
      <w:r>
        <w:t>Regeste</w:t>
      </w:r>
    </w:p>
    <w:p>
      <w:r>
        <w:t>Responsabilità ex 52 LAVS dell'amministratore unico di una SA. Presupposti per l'attribuzione di un avvocato d'ufficio. Nel caso concreto non sussiste alcun valido motivo giustificante il mancato pagamento dei contributi sociali</w:t>
      </w:r>
    </w:p>
    <w:p>
      <w:pPr>
        <w:pStyle w:val="Heading2"/>
      </w:pPr>
      <w:r>
        <w:t>Erwägungen</w:t>
      </w:r>
    </w:p>
    <w:p>
      <w:r>
        <w:rPr>
          <w:b/>
        </w:rPr>
        <w:t>E. 28</w:t>
      </w:r>
    </w:p>
    <w:p>
      <w:r>
        <w:t>ottobre 2010). In questo contesto non è certamente esimente da colpa il fatto che il ricorrente asserisca che “(…) di tutto si occupava il direttore __________ (…)” (I). Non soccorre l’insorgen-te neppure la circostanza addotta – peraltro contraddetta dalle osservazioni del 21 ottobre 2013 di __________ (cfr. consid. 1.11 e XIII) – secondo la quale “(…) Non ho mai avuto a che fare con banche, pagamenti, incassi ecc. Non ho mai preso visione, perché non sono mai stati presentati al sottoscritto, vostri estratti conti e conteggi. […] Conti e conteggi sono stati sempre compilati a mano dai __________ e __________ al sottoscritto non sono mai stati fatti vedere documenti, lettere e solleciti di pagamento. (…)” (I). Un amministratore diligente non può estraniarsi dai problemi della società evidenziando che altri si occupavano della gestione (RCC 1989 pag. 114 seg.; STFA 17 ottobre 1996 nella causa M.G.; STCA 31.1997.13-14 del 30 settembre 1998) . Addirittura è da ritenere quale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(STFA H 195/92 del 30 marzo 1993 e STCA 31.94.4 del 7 agosto 1996, consid. 2.9). In merito poi all’affermazione stante la quale “(…) purtroppo troppo tardi mi sono accorto che i soggetti __________ e __________ formavano una associazione a delinquere. (…)” (I) – a prescinedere dal fatto che la stessa è contraddetta dalle osservazioni del 21 ottobre 2013 di __________ che si è riservato il diritto di procedere per diffamazione contro l’insorgente (cfr. consid. 1.11 e XIII) – , questo Tribunale osserva che anche se così espressamente richiesto RI 1 non ha prodotto la denuncia e/o querela penale che avrebbe introdotto contro ____________________ e altri (cfr. consid. 1.7, VI e VII). Inoltre nemmeno l’insorgente ha sostenuto e tantomeno allegato in qualche modo che egli sarebbe stato ingannato dal __________ e/o dal __________ mediante raggiri di rilevanza penale e che a causa degli stessi non potrebbe essergli imputata alcuna negligenza grave in quanto non poteva e/o doveva accorgersi del mancato pagamento dei contributi (in argomento cfr. la STFA H 152/05 del 7 febbraio 2006). Al riguardo non può bastare la generica affermazione dell’insor-gente (peraltro, anch’essa, contraddetta dalle osservazioni 21 ottobre 2013 del __________; cfr. consid. 1.11 e XIII) secondo la quale egli “(…) è caduto in una fatale rete di delinquenti che oltre a non farmi mai vedere e prendere visione di avvisi, comunicazioni ecc. di nessun tipo si sono appropriati di quanto spettava ai creditori. Pensando tra di loro (tanto c’è RI 1 che fa l’amministratore e noi possiamo imbrogliare il mondo intero). La diligenza necessaria alla corretta gestione degli affari si è compito dell’amministratore, ma quando questo non viene messo a conoscenza di lettere, raccomandate ecc. senza avere la possibilità di esaminare e controllare decade ogni responsabilità in modo particolare quando i collaboratori si approfittano della situazione, anzi rubano. (…)” (V).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all’assunto del chiamato in causa __________ secondo il quale CO 1 per gravi problemi personali e di salute negli anni dal 2009 al 2011 avrebbe rivestito formalmente la carica di amministratore unico senza partecipare alle decisioni e alla gestione aziendale (cfr. consid. 1.11 e XIII), questo Tribunale si limita ad osservare che – a prescindere dal fatto che nessun problema di salute è stato debitamente comprovato – l’insorgente non ha addotto alcun motivo di questa natura per giustificarsi e solo dallo scritto del 14 giugno 2013 emerge che egli sarebbe stato di recente operato ad un tumore ai polmoni con seria asportazione (cfr. consid. 1.7 e VII). Del resto, nemmeno il ricorrente ha addotto e tantomeno provato che sarebbe stato impossibilitato a rassegnare le proprie dimissioni dalla carica assunta di amministratore unico della FA 1 prima del 24 maggio 2011 (cfr. doc. 1/B). Dagli atti risulta, inoltre, che la società dal mese di maggio 2010 procedeva con invio di diffide di pagamento e dal settembre 2010 ha avviato delle procedure esecutive (vedi gli specchietti riferiti agli anni dal 2009 al 2011 sub. X/1-3). Ritenuta questa situazione – che denota una difficoltà della FA 1 a far fronte al proprio obbligo contributivo – l’insorgente doveva attivarsi al fine di ottenere una chiara informazione sull’andamento della società. L’insorgente non può, facendo leva sulla posizione degli amministratori di fatto,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 a prescindere dal fatto che non ha minimamente provato di essere impossibilitato ad eseguire puntualmente i propri compiti – giova ricordare che, nell’ipotesi in cui un organo societario non sia in grado di sottrarsi all’influsso di terzi, ne dovrà trarre la sola conclusione possibile ossia inoltrare immediatamente le sue dimissioni (STFA H/268/01 e H/269/01 del 5 giugno 2003). In concreto, nonostante l’asserita mancanza di informazioni (circostanza, questa, lo si ribadisce, contraddetta dalle osservazioni del 21 ottobre 2013 di __________; cfr. consid. 1.11 e XIII), l’insorgente ha inoltrato le dimissioni dalla carica di amministratore solo il 24 maggio 2011. Quanto infine alla presunta ed esclusiva gestione della società da parte dei signori __________ e __________,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amministratore di una società anonima (STFA H 310/02 dell’11 novembre 2003 e H 268/01 e H 269/01 del 5 giugno 2003), ritenuto che per un amministratore unico il dovere di diligenza e vigilanza risulta accresciuto, i suoi obblighi essendo quindi da connotare con particolare rigore (DTF 112 V 3; STFA H 79/05 del 14 febbraio 2006). In queste circostanze, non avendo adempiuto agli obblighi che la carica di amministratore unico gli imponeva, RI 1 deve essere ritenuto responsabile ex art. 52 LAVS del danno subito dalla Cassa. 2.9.   Occorre tuttavia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segg. pag. 163 segg.; cfr. anche Meyer, op. cit., pag.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FA 1, nonostante le diffide e i precetti esecutivi, ha pagato l’ultimo importo di fr. 2'630.00 per i contributi dovuti il 16 giugno 2010 (cfr. lo specchietto dell’evoluzione del debito contributivo fatto valere sub X/1-3).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In conclusione, non essendo ravvisabile alcun valido motivo di giustificazione, rispettivamente di discolpa, il ricorrente deve risarcire alla Cassa la somma di fr. 84'697.90 corrispondente agli oneri sociali non versati dalla FA 1 dal 2009 a aprile 2011. 2.10.   Visto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