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31.2013.13 vom 22. Dezember 2014</w:t>
      </w:r>
    </w:p>
    <w:p>
      <w:r>
        <w:t>TI Tribunale d'appello, 2014-12-22, IT</w:t>
      </w:r>
    </w:p>
    <w:p>
      <w:r>
        <w:rPr>
          <w:b/>
        </w:rPr>
        <w:t xml:space="preserve">Quelle: </w:t>
      </w:r>
      <w:r>
        <w:t>https://mcp.opencaselaw.ch/entscheid/ti_gerichte_31.2013.13</w:t>
      </w:r>
    </w:p>
    <w:p>
      <w:r>
        <w:t>FR: TI_GERICHTE 31.2013.13 du 22 décembre 2014</w:t>
      </w:r>
    </w:p>
    <w:p>
      <w:r>
        <w:t>IT: TI_GERICHTE 31.2013.13 del 22 dicembre 2014</w:t>
      </w:r>
    </w:p>
    <w:p>
      <w:pPr>
        <w:pStyle w:val="Heading2"/>
      </w:pPr>
      <w:r>
        <w:t>Regeste</w:t>
      </w:r>
    </w:p>
    <w:p>
      <w:r>
        <w:t>Responsabilità ex art. 52 LAVS di membri del Cda di una banca. Nessuna prescrizione del credito risarcitorio. Lasciata aperta la determinazione del danno subito poiché agli ex amministrazione non può essere addebitata una negligenza grave</w:t>
      </w:r>
    </w:p>
    <w:p>
      <w:pPr>
        <w:pStyle w:val="Heading2"/>
      </w:pPr>
      <w:r>
        <w:t>Erwägungen</w:t>
      </w:r>
    </w:p>
    <w:p>
      <w:r>
        <w:rPr>
          <w:b/>
        </w:rPr>
        <w:t>E. 2</w:t>
      </w:r>
    </w:p>
    <w:p>
      <w:r>
        <w:t>e la giurisprudenza ivi citata; DTF 133 I 201 consid. 2.2 pag. 204 e riferimenti). 2.2.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 1991 pag. 135; DTF 129 V 11, 123 V 15; SVR 2001 AHV Nr. 6). Q ualora più datori di lavoro, come per esempio i membri di una società semplice, o più organi di una persona giuridica, abbiano cagionato assieme un danno, essi ne rispondono solidalmente (DTF 119 V 87 consid. 5a, 114 V 214 e sentenze ivi citate). Va rilevato che il nuovo capoverso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Il TFA (dal 1° gennaio 2007: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pagg. 79 segg.). Nella fattispecie in esame, a seguito dell’apertura della procedura di fallimento della DT 1, la Cassa ha rettamente chiesto in via sussidiaria ai ricorrenti, membri del CdA della società, il risarcimento ex art. 52 LAVS per i contributi paritetici non versati dalla società. 2.3.   RI 1 solleva l’eccezione di prescrizione del credito contributivo, rilevando che il fallimento della banca è stato dichiarato il 22 dicembre 2009 mentre la decisione formale è stata emanata il 15 febbraio 2013. Egli rileva inoltre che in data 19 dicembre 2011, praticamente quasi due anni dal fallimento, aveva rinunciato a sollevare l’eccezione di prescrizione fino al 31 dicembre 2012. Osserva come di conseguenza la presunta pretesa della Cassa si è prescritta il 3 gennaio 2013 e quindi la decisione di risarcimento risulta tardiva. L’art. 52 cpv. 3 LAVS stabilisce che il risarcimento del danno si prescrive in due anni dal momento in cui la cassa competente ha avuto notizia del danno, ma in ogni caso in cinque anni dall’insorgere del danno. Il termine di cui all’art. 52 cpv. 3 LAVS, diversamente da quello previsto dall’art. 82 cpv. 1 v.OAVS (in vigore sino al 31 dicembre 2002), è un termine di prescrizione e non di perenzione (SVR 2005 AHV n. 15; STFA H 136/05 del 23 novembre 2006). S econdo la giurisprudenza sviluppata in merito all’art. 82 cpv. 1 v.OAVS, applicabile al nuovo art. 52 cpv. 3 LAVS (in vigore dal 1. gennaio 2003),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Nell’ambito di un fallimento del datore di lavoro detto giorno è quello dell’apertura del fallimento stesso, poiché è da questo momento che gli oneri sociali scoperti non possono più essere recuperati seguendo la procedura ordinaria (DTF 123 V 15 e 170 , 121 III 384 e 388), ciò che è avvenuto nel caso concreto con l’apertura del fallimento pubblicato nel FUSC del 13 genanio 2010. De cisiva per la decorrenza del termine di prescrizione non è la data d’insorgenza del danno, ma quella in cui la cassa di compensazione ne viene effettivamente a conoscenza (Nussbaumer, Das Schadenersatzverfahren nach art. 52 AHVG, in: Aktuelle Fragen aus dem Beistragsrecht der AHV, Veröffentlichungen des Schweizerischen Instituts für Verwaltungskurse an der Universität St. Gallen, volume 44, 1998, pag. 109). In caso di fallimento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pag. 504; riguardo al riconoscimento del danno al momento della prima assemblea dei creditori, Pratique VSI 1996 pag. 167 = DTF 121 V 240). Infine, il momento della conoscenza del danno può avvenire precedentemente al fallimento, ossia in caso di rilascio di un attestato di carenza beni durante un’esecuzione in via di pignoramento (DTF 113 V 256 con riferimenti), oppure, a determinate condizioni, durante una moratoria concordataria (DTF 121 V 241 consid. 3c/bb in fine, AHI Praxis 1995 pag. 164, consid. 4d). Ritornando al caso in esame, quale momento della conoscenza del danno, l’amministrazione rettamente fa riferimento allo scritto 24 luglio 2012 della FINMA. In quello scritto, l’autorità di vigilanza sui mercati finanziari, allegando la “3a circolare informativa nell’ambito della procedura di fallimento concernente DT 1” (il cui testo è presente sub doc. A/10 inc. 31.2013.14), aveva  comunicato alla Cassa che “… a causa del sequestro di tutti i beni della società, la procedura dovrà essere sospesa per mancanza di attivi. Per questa ragione non potrà essere allestita una graduatoria …” (doc. 6 inc. 31.2013.13). Questa circostanza è stata confermata con scritto 31 ottobre 2013 (doc. 1/D inc. 31.2013.13). In merito alla dichiarazione di rinuncia di sollevare la prescrizione, rilasciata il 14 dicembre 2011 dal qui ricorrente (doc. 7 inc. 31.2013.13), la convenuta ha spiegato che a quel momento non vi erano le condizioni per l’inizio della decorrenza del termine. Essa ha anche precisato che in data 29 ottobre 2012 il ricorrente aveva sottoscritto una nuova rinuncia alla prescrizione sino al 31 dicembre 2013 (doc. 8 inc. 31.2013.13). Non risultando essere stati rilasciati degli attestati di carenza beni nei confronti della banca per la riscossione dei contributi (cfr. accertamento del 16 settembre 2013 presso l’UE di __________; doc. IV inc. 31.2013.13), stante il 24 luglio 2012 quale momento della conoscenza del danno, il credito risarcitorio non è prescritto. 2.4.   RI 1 postula la sospensione della causa in attesa della conclusione della procedura penale aperta nei confronti della dirigenza e di alcuni dipendenti di DT 1, affinché vengano accertate le varie responsabilità ed in particolare i singoli reati commessi di cui egli non era a conoscenza. Secondo il ricorrente, la procedura ex art. 52 LAVS sarebbe prematura poiché attualmente non è dato di sapere se la Cassa abbia effettivamente subito un danno ritenuto che tutti i beni della banca sono stati sequestrati, atteso che solo dopo il dissequestro si potrà verificare, alla luce della graduatoria, se per l’amministrazione vi sia stato effettivamente un danno. Secondo la giurisprudenza la Cassa non è tenuta ad agire nell'istante in cui il danno è sorto. Essa può tuttavia farlo (preventivamente), anche se non dispone di tutti gli elementi da porre a fondamento dell'azione, quindi prima della conoscenza precisa del danno effettivo. In caso di pagamento nell’ambito del fallimento, l’amministrazione dovrà cedere il relativo dividendo (cfr. SVR 2000 AHV Nr. 23, pag. 74; DTF 113 V 180 consid. 3b = RCC 1987 pag. 607. consid. 3b; DTF 116 V 76 consid. 3b con riferimenti = RCC 1990 pag. 417 consid. 3b). L’Alta Corte, proprio avuto riguardo ad una domanda di sospensione della procedura risarcitoria in attesa di conoscere l’esito delle trattative in corso, nella STF 9C_195/2009 del 2 febbraio 2010 l’ha ritenuta manifestamente infondata rilevando che “(…) in caso di incertezza sul dividendo della procedura di fallimento, è la prassi in materia ad esigere, per ragioni legate all'osservanza dei termini di prescrizione, che la decisione di risarcimento venga formulata in modo tale che il responsabile sia tenuto al risarcimento della totalità dell'importo sottratto alla cassa contro cessione di un eventuale dividendo. Per il Tribunale federale (delle assicurazioni), del resto, corrisponde meglio agli obiettivi del diritto risarcitorio e al senso di equità fare sopportare all'autore del danno, anziché al danneggiato, l'incertezza sul dividendo finale (DTF 113 V 180 consid. 3b pag. 184) (…)” (STF 9C_195/2009 del 2 febbraio 2010 consid. 5). Nel caso in esame, in considerazione del fatto che i beni della banca siano stati sottoposti a sequestro, come del resto confermato dalla stessa autorità di vigilanza nel succitato scritto 24 luglio 2012 (doc. 4 inc. 31.2013.13) e tenuto inoltre conto della complessità della fattispecie, così come emerge dalla  4° circolare informativa trasmessa ai creditori nell’ambito della procedura di fallimento della DT 1 datata 17 ottobre 2013 e ricevuta dalla Cassa (doc. 5 inc. 31.2013.13), l’amministrazione poteva iniziare una procedura di risarcimento. Da ultimo, come verrà spiegato nei considerandi successivi, non è necessario attendere la fine della procedura penale. 2.5.   La Cassa ha ritenuto responsabili ex art. 52 LAVS RI 1 , RI 2, RI 3 e RI 4, per il mancato versamento da parte della DT 1 dei contributi paritetici relativi gli anni dal 2007 al 2010 e di quelli relativi alle riprese salariali per gli anni dal 2007 al 2009. Riguardo a RI 5 il risarcimento concerne gli acconti relativi al periodo gennaio – novembre 2009, questo a motivo delle dimissioni dal CdA inoltrate il 18 dicembre 2009. RI 1 , RI 2, RI</w:t>
      </w:r>
    </w:p>
    <w:p>
      <w:r>
        <w:rPr>
          <w:b/>
        </w:rPr>
        <w:t>E. 2.8</w:t>
      </w:r>
    </w:p>
    <w:p>
      <w:r>
        <w:t>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2.9.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186ss. consid. 1b). 2.10.   Nella fattispecie in esame, il TCA è chiamato a stabilire se ai ricorrenti, che non avevano la delega gestionale della banca, può essere imputata una violazione delle prescrizioni in materia di contributi paritetici per negligenza grave, esclusa l’intenzionalità. Occorre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Va poi evidenziato che l’intensità della diligenza richiesta dipende dalle circostanze del caso, in particolare anche dalla grandezza dell’azienda e dal numero dei consiglieri di amministrazione. Più la società è grande meno è il grado di vigilanza richiesto (cfr. la casistica esposta in Reichmuth, op. cit., n. 635 – 639 pagg. 147/8; cfr. anche le critiche a tale giurisprudenza: Reichmuth, op. cit., n. 639 pag. 148; cfr. anche Luca Grisanti, I vari tipi di organo e le implicazioni per la responsabilità ai sensi dell’art. 52 LAVS, in RtiD II 2013, in cui alla nota a pié pagina 97 a pag. 449 orientativamente pone la soglia al di sopra dei 50-80 collaboratori per definire una impresa grande). In caso di grandi società all’organo delegante non spetta informarsi dettagliatamente dei pagamenti, in particolare per quel che concerne gli oneri sociali; perciò non gli si può imputare una grave negligenza se egli non ha vigilato e controllato ogni singolo affare, ma si è limitato a vigilare in generale sulla conduzione e sull’attività della società, non ponendo – ad esempio - attenzione sull’omesso allestimento di un conteggio dei contributi (Reichmuth, op. cit., n. 636, pag. 147 e la giurisprudenza citata; cfr. anche STF 9C_112/2010 del 15 febbraio 2011 consid. 7.3 con riferimenti; cfr. anche Luca Grisanti, I vari tipi di organo e le implicazioni per la responsabilità ai sensi dell’art. 52 LAVS, in RtiD II 2013 pag. 449). Nella fattispecie concreta, come risulta dall’organigramma di cui al doc. A/12 inc. 31.2013.14, la gestione della banca era affidata alla direzione generale (__________, direttore generale; __________, direttore generale sostituto), nonché ad una direzione con cinque direttori per altrettanti settori, fra cui quello denominato “Amministrazione” suddiviso in sei uffici, tra i quali “Contabilità/Reportistica” e “Traffico dei pagamenti”, uffici che verosimilmente si occupavano del pagamento dei contributi. La struttura dell’azienda può quindi definirsi come complessa. Dalle dichiarazioni dei salari risulta che la DT 1 impiegava nel 2007 33 persone mentre negli anni 2008 e 2009 (il conteggio del 2009 è stato allestito dalla __________) aveva rispettivamente 41 e 42 collaboratori; dopo il fallimento erano rimasti 3 impiegati. Nel 2007 la massa salariale ammontava a oltre 1,3 milioni di franchi aumentata nel 2008 a fr. 5'486'685,90, fr. 6'498'340 nel 2009 e drasticamente ridotta a fr. 115'172,55 nel 2010 (doc. 13 inc. 31.2013.13). Si tratta quindi di un’azienda medio grande (cfr. STF H 209/01 del 29 aprile 2002 consid. 6 b in viene definita come media grande un’azienda con 40 dipendenti e con una massa salariale di 1,3 milioni di franchi relativa ad un’attività di mezz’anno), motivo per cui non era esigibile che ogni singolo amministratore eseguisse puntigliosi e dettagliati controlli relativi al versamento dei contributi. Premesso quanto sopra, determinante è che dagli atti di causa non risulta che prima della decisione superprovvisoria del 2 novembre 2009 della FINMA di nomina di un incaricato d’inchiesta i ricorrenti avessero avuto motivo di dubitare del regolare versamento dei contributi, ciò che è dimostrato, come già accennato, dal fatto che tutti gli oneri sociali (acconti e conteggi finali) sono stati liquidati entro i termini di legge senza che la Cassa abbia dovuto inviare diffide di pagamento o precetti esecutivi. Solo a partire dall’acconto di novembre 2009, a seguito del precipitare della situazione della banca, i contributi non sono stati versati (cfr. specchietto evoluzione del pagamento dei contributi sub XX inc. 31.2013.13). Successivamente al fallimento della società sono emerse le differenze e le rivendicazioni salariali. Conformemente alla giurisprudenza federale, la responsabilità dell'organo societario ex art. 52 LAVS si estende anche alle pretese e ai versamenti salariali accertati unicamente dopo la data del fallimento purché riferiti a un periodo in cui l'interessato fungeva ancora quale organo (STFA H 180/03 dell'11 ottobre 2004 consid. 5.3; cfr. anche STF H 134/04 del 28 agosto 2007, STFA H 307/02, H308/02 e H 309/02 del 28 gennaio 2004 consid. 7.2.2.e riferimenti giurisprudenziali ivi citati). Tuttavia, in caso di ripresa dei contributi il datore di lavoro può in buona fede ignorare che sia dovuta una differenza contributiva fino alla data del suo controllo da parte dell’ispettore della Cassa. Di conseguenza, se il controllo avviene dopo le sue dimissioni, l’amministratore non può più essere reso responsabile. Tuttavia se l’amministratore, durante il proprio periodo in carica, non ottempera con la dovuta diligenza al suo obbligo di vigilanza e informazione, non può invocare la propria buona fede per escludere la sua responsabilità anche per i contributi rilevati a seguito di una ripresa salariale (AA. VV., La procedura di risarcimento danni della Cassa di compensazione AVS/AI/IPG nei confronti del datore di lavoro ex art. 52 LAVS, RtiD II 2006, n. 3.5.3.7 pag. 378 con giurisprudenza ivi citata). È sulla base di questa giurisprudenza che la Cassa, tenuto conto delle dimissioni dal CdA inoltrate da RI 5 il 18 dicembre 2009, ha verosimilmente (nella decisione su opposizione contestata non risulta alcuna spiegazione in merito) limitato il danno a fr. 43'419,95, corrispondente al saldo degli acconti da gennaio a novembre 2009, non computando in particolare le riprese salariali accertate dopo il fallimento della banca (doc. 1/F inc. 31.2013.17). In concreto, dopo attento esame degli atti questo TCA ritiene che in buona fede i ricorrenti, benché non dimissionari, non potevano sapere dei bonus versati in nero e di quelli rivendicati ed insinuati nel fallimento, come pure dei salari reclamati dai collaboratori della banca e parimenti insinuati. Tutte queste retribuzioni sono state accertate in sede di controllo del datore di lavoro, eseguito dopo il fallimento della banca e sono state fatte oggetto delle riprese salariali il cui mancato versamento di contributi costituisce parte del danno fatto valere dalla Cassa. Per inquadrare l’intrigata e complessa situazione della banca è sufficiente fare riferimento a quanto esposto dalla FINMA, sulla base degli atti penali da lei consultati, nella decisione 21 dicembre 2009: " Il Presidente e il Vicepresidente del consiglio di amministrazione della banca (CdA) hanno conferito a __________, Direttore Generale sostituto e responsabile per il __________, la gestione patrimoniale e la consulenza alla clientela, procura con firma individuale per effettuare operazioni (aperture/chiusure di conti, conferme operative, eccetera) con il Gruppo __________ per conto della __________ (atti di procedura 1031339 A3 p. 2016). In base a questa autorizzazione __________ e il Direttore Generale __________ (responsabile del trading e azionista) hanno potuto prelevare importi in contanti dai conti dei clienti e della Banca per sostenere un stile di vita dispendioso e pagare retrocessioni o compensi alle persone con cui l'istituto operava a vario titolo. (9) Al fine di mascherare tali prelevamenti, i conti citati venivano alimentati con entrate bancarie non reali e con Utili di operazioni di borsa non effettive. La contropartita di tali scritture contabili fittizie era sempre riconducibile ai conti della Banca presso la __________. (10) Il contabile, su ordine di __________ e __________, provvedeva a falsificare gli estratti ricevuti dalla __________, modificando le ultime due pagine e consegnando poi gli estratti modificati all'ufficio contabilità, che effettuava le necessarie scritture contabili nel sistema informatico della Banca. Al 30 ottobre 2009, tra i due estratti vi era una differenza complessiva pari ad un controvalore di circa CHF 20 mio (atti di procedura 1031339 A3 pag. 1016). (11 ) Conseguenza del mancato controllo è inoltre, che, dopo l'arresto di __________ e il soggiorno all'estero di __________, l'incaricata d'inchiesta ha trovato un istituto praticamente paralizzato sul piano operativo, essendo lo stesso sprovvisto di adeguate sostituzioni per le funzioni chiave. L'effettiva conduzione della banca era quindi nelle mani di due sole persone (atti di procedura 1031339 A3 p. 1026, 1028). (12) A questo si aggiunge il riscontro di una situazione allarmante relativa all’operatività dei clienti della banca (…..). (13) Gli accertamenti penali in corso relativi ai reati di appropriazione indebita, amministrazione infedele per scopo di lucro, ripetuta falsità in documenti e riciclaggio di denaro aggravato mettono in causa il presupposto della garanzia di irreprensibilità di __________ (Direttore Generale e azionista qualificato) e __________ (Direttore Generale sostituto e azionista qualificato). Quest'ultimo ha ammesso le proprie responsabilità nell'ambito del sistema di retrocessioni messo in atto, del sistema di contabilizzazione fittizia con falsificazione di documenti, del dissesto finanziario, nonché della partecipazione attiva di altri dipendenti della banca (atti di procedura 1031339 A3 p. 1029 und A3 1000)." (sottolineatura del redattore; doc. A/5 inc. 31.2013.14). È in questo contesto che s’inserisce la vicenda dei bonus. In particolare nel verbale 1° dicembre 2009 __________, vicedirettore della DT 1, ha rilevato la possibilità che su determinati conti di clienti “… sia stata contabilizzata operatività ordinaria per generare liquidità necessaria a remunerare bonus non ufficiali agli operatori di banca piuttosto che quelli personali, ” elencando i nominavi dei beneficiari (__________, __________, __________, __________, __________, __________, __________, __________, __________ e __________). Ha anche ammesso il versamento di una gratifica in contanti non ufficiale di fr. 15'000.-- versata a __________ (doc. A/15 inc. 31.2013.14). A proposito dei succitati beneficiari dei bonus, va evidenziato che, almeno da quanto si evince dai verbali agli atti, risultano indiziati di reato i seguenti ex collaboratori della banca: __________ (doc. A/15 inc. 31.2013.14), __________ (doc. A/19 inc. 31.2013.14), __________ (doc. A/22 inc. 31.2013.14), __________ (doc. A/23 inc. 31.2013.14), __________ (doc. A/25 inc. 31.2013.14). Dal verbale 10 maggio 2010 di __________ (pag. 7; doc. A/20 inc. 31.2013.14) si evince in particolare che il procuratore pubblico gli prospetta che  “ … che DT 1 ha sistematicamente inserito false scritturazioni nella propria contabilità e nei libri contabili, rispettivamente ha omesso di inserire scritturazione reali. In particolare il bonus di __________ e __________ e tutto il sistema generale a favore degli operatori. Vi è stato inoltre un mancato accantonamento dei bonus dovuti e non ancora pagati. Vi sono state malversazioni ed occultare i risultato di gestione ””. Tale modalità di operare è stata ammessa (“ Confermo che abbiamo operato secondo questa modalità” ). Sempre in quella sede, il perito del Ministero pubblico, prospetta a __________ “ ... che in DT 1 risulta un sistema generalizzato e sistematico di falso in bilancio per occultare spese di gestione esorbitanti e “bonus” esorbitanti allorquando la società era già in stato di illiquidità e di sovra indebitamento ed avrebbe dovuto depositare i bilanci. Ciò non è avvenuto ed in DT 1 sono continuate le malversazioni ai danni di clienti, rispettivamente sono continuate le false scritturazioni contabili per occultare il disavanzo” (sottolineatura del redattore). I bonus venivano versati in nero (cfr. al riguardo verbale 21 ottobre 2010 di __________, dipendente della banca, in doc. A/22 inc. 31.2013.14 pag. 15). Anche parte dei salari sono stati versati in nero, come ammesso da __________, consulente __________, il quale alla domanda sul motivo per cui, oltre ai fr. 4'000.-- di salari al netto , aveva ricevuto 10'500.-- euro ha risposto “…può darsi che si tratti di una parte di stipendio che dovevano versarmi “in nero”. In precedenza ciò era già stato fatto. Avevo già ricevuto parte di stipendio in “nero” ed in euro. Mi sono accordato in tal senso verbalmente con la direzione. All’epoca ne avevo parlato con __________. In tutta franchezza dovrei però verificare fino a che momento mi à stata versata una parte di salario in “nero” (doc. A/24 inc. 31.2013.14). Questa “prassi” è stata confermata da __________, il quale in occasione della sua deposizione del 12 aprile 2010 ha dichiarato: “ È stato __________ a chiederci di aprire un conto ad un prestanome per trasferire i nostri bonus … ” (doc. A/25 inc. 31.2013.14). Non solo, dei bonus versati non ne sapevano nulla né il CdA né tantomeno il revisore. Al riguardo, il 5 luglio 2010 __________ (direttore del reparto amministrativo), in merito alla rivendicazioni dei dipendenti __________ e __________ riguardanti il versamento di bonus, aveva dichiarato: " Mi viene prospettato che esistono diversi mail che confermano che fossi al corrente delle rivendicazioni di __________ /__________. Tali impegni non figurano mai a bilancio? Questa omissione è di grande rilievo per la solidità patrimoniale della banca. Per quale ragione non è stata iscritta a bilancio? Quando __________, __________ e __________ sono venuti da me nel maggio/giugno 2009 informandomi sui fatto che vantavano crediti per bonus dell'ordine di diversi milioni, ne ho parlato con __________ e ____________________. __________ mi ha riferito che la questione non gli interessava, __________ per parte sua, mi ha risposto che le pretese dei tre per bonus non potevano essere inserite nei bilanci della società perché la società non disponeva dei fondi necessari. Per me era un fatto grave. Non ho parlato di questa grave situazione né con il CdA né con il revisore perché mi era stato vietato da __________. Riconosco che a quel momento avrei anche potuto distanziarmi ed è stato certamente un errore non averlo fatto. E' vero che confidavo nell'arrivo del direttore generale che tuttavia, vista la  strutturazione di DT 1, non avrebbe comunque potuto sistemare o limitare l'enorme potere che avevano i due azionisti principali, ma probabilmente le cose  sarebbero uscite fuori …” (sottolineature del redattore; doc. A/23 inc. 31.2003.14). Inoltre, dai bilanci 2007 e 2008, in particolare al punto no. 5.3 degli stessi (Suddivisione spese per il personale) non risultano evidenziate posizioni riguardanti bonus (doc. A/28 e A/29 inc. 31.2013.13). Da quanto risulta dagli estratti relativi ai rapporti 3 giugno 2008 e 5 giugno 2009 dell’Organo di revisione esterno sull’audit prudenziale secondo la __________ e __________ relativi agli anni 2007 e 2008, la banca aveva scelto una politica di retribuzione fissa, escludendo alcun sistema di retribuzioni variabili in funzione del volume o di guadagni di corso, ad eccezione di due impiegati che beneficiavano di una partecipazione del 7.5% del capitale della banca (cfr. Rapport de l’organ de révision externe sur l’audit prudentiel LP et LBVM pour l’exercice 2008, punto no. 3.1.3.8: “ . Les banque a pour politique de rétribuer les employés selon une rétribution fixe. Acun système de variable, en fonction des volumes ou des gains de cours réalisés, n’a été mis en place. Deux employés de la banque, actifs dans le front et le support, ont acquis une participation de 7.5% dans le capital de la banque. Cette participation a pour but de fidéliser et de faire participer des employés dans le succès de l'entreprise. Sur la base de nos procédures de revue des risques, nous n'avons pas constaté de faits qui pourraient nous amener à conclure qu'une intervention de la FINMA est nécessaire » in doc. A/27 inc. 31.2013.14 pag. 27. Per il 2007 cfr. doc. A/26 inc. 31.2013.14). Certo, come rilevato dalla Cassa, può apparire singolare che i ricorrenti, membri del CdA, non sapessero del versamento di bonus, questo in particolare se si tiene conto, come visto al consid. 2.6, che tale retribuzione era regolamentata nell’allegato “A” ai contratti di lavoro. Tuttavia, dalle risultanze penali succitate si è evinto che parte dei bonus sono stati versati in nero, come anche parzialmente gratifiche e salari, motivo per cui i ricorrenti non potevano rendersene conto. D’altronde essi non potevano sapere dei bonus milionari reclamati da collaboratori della banca – in particolare, come emerge dal succitato verbale</w:t>
      </w:r>
    </w:p>
    <w:p>
      <w:r>
        <w:rPr>
          <w:b/>
        </w:rPr>
        <w:t>E. 3</w:t>
      </w:r>
    </w:p>
    <w:p>
      <w:r>
        <w:t>e RI 4 sostengono che la loro eventuale responsabilità è da limitare sino al 2 novembre 2009, data in cui con decisione super provvisoria la FINMA aveva fra l’altro fatto divieto di agire agli organi della banca senza il consenso dell’incaricata dell’inchiesta (__________), motivo per cui il loro diritto di firma è stata modificato in diritto di firma collettivo con la __________. Da quel momento, sostengono, essi erano stati di fatto esautorati dalle loro competenze di consiglieri d’amministrazione. Secondo la giurisprudenza federale,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(SVR 2000 AHV Nr. 24 = DTF 126 V 61 consid. 4a e 4b = Pratique VSI 2000, pag 293; STFA H 282/01 del 27 febbraio 2002 consid. 3a; DTF 112 V 1 consid. 3c e 3b). Determinante ai fini dell'accertamento della durata della responsabilità dell'amministratore è il momento dell'estinzione effettiva del mandato (DTF 126 V 61; cfr. anche STFA H 153/00 del 24 aprile 2002 consid. 9 e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vedi inoltre la STCA 31.2012.5 del 18 febbraio 2013 confermata dal Tribunale federale nella STF 9C_212/2013 del 12 giugno 2013).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Nel caso in esame in esame, rettamente la Cassa ha fatto presente che con la citata decisione superprovvisoria del 2 novembre 2009 (doc. A/3 inc. 31.2013.13) i ricorrenti sono rimasti (formalmente) membri del CdA, con l’unica condizione del divieto di agire senza il consenso dell’incaricata dell’inchiesta (la __________). Il loro mandato non è stato infatti revocato. Tale circostanza, come risulterà nel prosieguo, non necessita tuttavia di ulteriori approfondimenti. In ogni caso, RI 1 , RI 2, RI 3 e RI 4, non devono rispondere dei contributi rimasti scoperti dopo l’apertura di fallimento datato 21 dicembre 2009 in quanto da tale momento il loro potere di disposizione (Dispositionsbefugnis) viene a cadere (Reichmuth, Die Haftung des Arbeitgebers und seiner Organe nach Art. 52 AHVG, Zurigo 2008, § 64 n. 260 pag. 64). Per RI 5 la sua responsabilità ex art. 52 LAVS è terminata con le dimissioni del 18 dicembre 2009. Per questi motivi a loro non possono essere imputati i contributi dovuti e non pagati per il 2010. 2.6.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AJP 1996 pag. 1076; STFA del 18 agosto 2005 nella causa L., H 136/04, consid. 3.2.; DTF 123 V 15, 16,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(STFA H 166/02 del 28 ottobre 2002 consid. 4.1.; STCA 31.2002.10 del 10 giugno 2002 consid. 2.3; Pratique VSI 1994 pag. 104); i contributi della disoccupazione (STFA H 346/01 del 4 ottobre 2002 consid. 4); i contributi dovuti all’assicurazione cantonale degli assegni familiari, le spese di amministrazione; gli interessi moratori (art. 41bis OAVS), le spese esecutive (cfr. AA. VV., La procedura di risarcimento danni della Cassa di compensazione AVS/AI/IPG nei confronti del datore di lavoro ex art. 52 LAVS, RtiD II 2006, n. 5.2.1. pag. 368 con giurisprudenza ivi citata; STFA H 113/00 del 24 ottobre 2000 consid. 6).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Nel caso in esame, oggetto del danno sono i contributi dovuti dalla DT 1 insinuati nel fallimento per un importo complessivo di fr. 1'323'167,30 (cfr. insinuazione 13 febbraio 2013 in doc. 1/C inc. 31.2013.13). Si tratta in particolare di: · conteggio 12 febbraio 2013 di fr. 1'059.-- di oneri sociali concernenti la __________ e relativi alla ripresa salariale per il periodo 1.01.2007 -  30.09.2007 (doc. 1/C1 inc. 31.2013.13) determinata sulla base del rapporto 8 aprile 2013 del revisore della Cassa a seguito di un controllo del datore di lavoro eseguito il 23 marzo 2013; trattasi di riprese relative all’uso di veicoli della ditta per scopi privati di due dipendenti (doc. 1/H inc. 31.2013.13); · conteggio 12 febbraio 2013 di fr. 375'966.-- per contributi concernenti una ripresa salariale per il periodo 1.10.2007 -  31.12.2009 (doc. 1/C2 inc. 31.2013.13) determinata sulla base del rapporto 8 aprile 2013 del revisore della Cassa a seguito di due revisioni eseguite il 23 marzo 2013 e 8 aprile 2010; le riprese concernono, oltre all’uso di veicoli a scopo privato da parte di due dipendenti e l’onorario di un consigliere d’amministrazione (RI 2), i “bonus” 2008 di fr. 1'474'830 versati ai dipendenti __________ e __________ cadauno (doc. 1/G inc. 31.2013.13); · conteggio 12 febbraio 2013 di fr. 229’368.-- relativi al saldo di oneri sociali dovuti nel 2009 (doc. 1/C3 inc. 31.2013.13) determinati sulla base di tre distinte salari allestite l’11 marzo 2010 dalla liquidatrice del fallimento, __________, dedotti gli acconti versati (doc. 1/5 inc. 31.2013.13); · conteggio 12 febbraio 2013 di fr. 716’773.-- relativi al saldo di contributi concernenti salari dal 2007 al 2010 rivendicati da collaboratori della banca insinuati nella procedura fallimentare (doc. 1/C4 inc. 31.2013.13) – tra cui “bonus” rivendicati da __________ __________, __________ e __________ –, così come risulta dalle tabelle 9 aprile 2010 e 12 febbraio 2013 allestite dal revisore della Cassa dopo visione della documentazione contabile presso la __________ (doc. I - M inc. 31.2013.13). Quanto all’obbligo di sostanziare la pretesa risarcitoria, il TCA constata che i summenzionati conteggi sono stati allegati alle decisioni di risarcimento, rispettivamente alle decisioni su opposizione. Ad eccezione delle insinuazioni di credito del 15 e 16 febbraio 2010 dei dipendenti __________ e __________ allegate alle risposte di causa (doc. 10 – 11 inc. 31.2013.13), l’amministrazione non ha prodotto la documentazione della __________ alla base delle succitate riprese salariali, limitandosi a chiedere in sede giudiziaria la relativa edizione. Tale documentazione era in possesso della Cassa (cfr. consid. 1.7). Considerato come già in sede di opposizione gli ex membri del CdA abbiano contestato l’ammontare del danno chiesto in risarcimento, sarebbe stato auspicabile che l’amministrazione l’avesse da subito messa a disposizione. Secondo la giurisprudenza federale, nel caso in cui il credito fatto valere dalla cassa di compensazione nella decisione di risarcimento danni poggia su una decisione di fissazione dei contributi cresciuta in giudicato, l’ammontare del danno può essere rivisto soltanto se vi sono motivi di indubbia erroneità della decisione di contribuzione; questo vale anche nel caso in cui la decisione non sia stata indirizzata personalmente ai singoli datori di lavoro chiamati in seguito in causa (Pratique VSI 1993 pag. 181 consid. 3a; RCC 1991 pag. 132 consid. II/1a). Nell’ambito dell’art. 52 LAVS il concetto di indubbia erroneità è lo stesso valido in caso di riesame. Una verifica della decisione di contributi arretrati cresciuta in giudicato è parimenti ammessa se sono dati i motivi di una revisione processuale (STFA H 232/01 del 26 novembre 2002, consid. 3.6). Decisioni di fissazione dei contributi intimate dopo il fallimento sono invece pienamente verificabili (Pratique VSI 1993 pag. 181 consid. 3b). Infine, il TF, partendo dal principio che la persona confrontata con una pretesa di risarcimento deve avere avuto, in base alla garanzia della via giudiziaria, la possibilità di contestare almeno una volta l'importo dei crediti contributivi, per i quali è resa responsabile, presso un'autorità giudiziaria che esamina liberamente i fatti, ha precisato che ex organi del datore di lavoro, i quali non hanno avuto la possibilità di impugnare una decisione di fissazione di contributi paritetici notificata posteriormente alla loro uscita dall’azienda, hanno la possibilità di chiedere, nell'ambito della procedura di risarcimento ex art. 52 LAVS, una verifica della stessa (DTF 134 V 404 consid. 5.4). Nel caso in esame, la Cassa non ha emesso alcuna decisione di ripresa salariale. Ritenuto inoltre che gli ex amministratori hanno contestato l’ammontare del danno, spetta ora al TCA esaminare in via preliminare la fondatezza o meno delle censure sollevate, in particolare stabilire se le riprese effettuate si riferiscono a salario determinante sui quali sono prelevati i contributi (art. 5 cpv. 2 LAVS).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pag. 205; RCC 1989 pag. 317 consid. 3c, 1976 pag. 88 consid. 2).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realizzato (fra le tante: DTF 111 V 166 consid. 4a, 110 V 227 consid. 3a). Diverso è il caso in cui si tratta di una mera aspettativa salariale (STCA 30.2007.50 del 17 aprile 2008 consid. 2.2). Nella fattispecie concreta, occorre in primo luogo ricordare che con scritto 11 marzo 2010 la __________, allegando la dichiarazione dei salari per il 2009 aveva esplicitamente fatto presente alla Cassa di non poter garantire né la completezza né la veridicità delle stesse, essendo in particolare necessari approfondimenti da parte loro e del Ministero pubblico (doc. XXXIV/58). Analogamente, nel suo scritto 1° giugno 2010 accompagnatorio alle insinuazioni dei dipendenti e CdA nel fallimento (cfr. insinuazione prodotte sub doc. A/11 inc. 31.2013.14), la liquidatrice del fallimento ha espressamente evidenziato la necessità “.. di ulteriori approfondimenti e/o verifiche …” appositamente elencati in una finca contenuta nell’elenco delle insinuazioni stesse (doc. A/13 inc. 31.2013.14). Fatte queste premesse, va osservato quanto segue. La maggior parte delle riprese e rivendicazioni salariali concernono i dipendenti __________, __________ e __________ e più precisamente: - fr. 1'474'830.-- di bonus versati nel 2008 ad __________ e __________ (doc. 1/G inc. 31.2013.13), oggetto della ripresa relativa ai salari versati ma non dichiarati per il periodo 1.10.2007 -  31.12.2009 (doc. 1/C2 inc. 31.2013.13); - fr. 6'520’811.-- di bonus non versati, ma rivendicati: - per il 2007 da __________ e __________ per fr. 1’659'512.-- cadauno (doc. 1/M inc. 31.2013.13) - per il 2008 da __________ e __________ per fr. 466'677.-- cadauno e da __________ per fr. 560'669.--  (doc. 1/M1 inc. 31.2013.13) - per il 2009 da __________ per fr. 365'690.--, __________ per fr. 1'041'564.-- e da __________ per fr. 300’508.-- (doc. 1/M2 inc. 31.2013.13) tutte riprese oggetto delle rivendicazioni salari relativi al periodo 2007 – 2010 (doc. 1/C4 inc. 31.2013.13). Per giustificare le loro pretese, in sede d’insinuazione dei crediti nel fallimento della banca __________ (datata 15 febbraio 2010) e __________ (datata 16 febbraio 2010) hanno esibito un contratto di lavoro sottoscritto nel 2006 con la precedente ragione sociale __________; quello firmato con __________ reca la data del 16 ottobre 2006 (doc. XXXIV/146 inc. 31.2013.13) e quello con Serra la data del 24 maggio 2006 (doc. XXXIV/84 inc. 31.2013.13 ), nonché l’allegato “A”, privo di data, relativo alla retribuzione fissa ed il bonus (doc. XXXIV/149 e 187). Sulla base di questi documenti, entrambi hanno prodotto un conteggio dei bonus maturati, suddiviso in bonus già versati e bonus rivendicati. __________ per il 2008 ha indicato di aver ricevuto in misura parziale un bonus di fr. 1'474'830,80 e per il 2009, altrettanto in via parziale, fr. 537'412.--, rivendicando complessivamente fr. 2'711'110,20 di bonus, interessi esclusi (doc. XXXIV/146 inc. 31.2013.13). Va qui rilevato che del bonus versato nel 2008 non vi è traccia nella scheda salariale del 2008 (doc. XXXIV/166 inc. 31.2013.13), mentre nel “conto salari” del 2009 (allestita dalla __________) risulta invece essere stato contabilizzato (doc. XXXIV/168 inc. 31.2013.13). __________ ha sostenuto di aver ricevuto per il 2008 un bonus fr. 1'474'830,80, rivendicando un saldo di fr. 3'167'753 (doc. XXXIV/182 inc. 31.2013.13); anche in questo caso quanto versato nel 2008 non risulta contabilmente registrato nella sua scheda salario (doc. XXXIV/182 inc. 31.2013.13). __________, nella sua insinuazione del 13 febbraio 2010, ha allegato un contratto di lavoro concluso con la __________ (doc. XXXIV/135 inc. 31.2013.13), il già citato allegato “A” (doc. XXXIV/136 inc. 31.2013.13), rivendicando sulla base di un suo conteggio, oltre agli stipendi 2010, un bonus per il 2008 e 2009 di complessivi fr. 861'177 (doc. XXXIV/129 inc. 31. 2013. 13). Dalle schede relative al suo salario degli anni 2007, 2008 e 2009 risulta che egli percepiva un salario fisso (doc. XXXIV/137 -142 inc. 31.2013.13). Orbene, in sostanza i ricorrenti contestano di aver mai autorizzato il versamento di bonus, rilevando come i succitati ex dipendenti dalla banca siano penalmente indagati per reati finanziari ai danni della DT 1. Altresì rilevano come il conteggio dei bonus sia stato effettuato dagli stessi interessati, nutrendo dubbi sulla fondatezza di tali pretese. La Cassa ha poi effettuato una ripresa riguardante l’onorario relativo all’ultimo trimestre 2007 di RI 2 (doc. 1/G inc. 31.2013.13). Il ricorrente ha giustamente rilevato dubbi su questa ripresa, ritenuto come tale retribuzione sia stata annunciata nella dichiarazione salariale di quell’anno (sub doc. XX inc. 31.2013.13; doc. XX45 inc. 31.2013.13). Dall’altra parte, nel citato scritto 8 agosto 2014 la nuova liquidatrice del fallimento (____________________) ha segnatamente fatto presente di aver “… già verificato il credito della CO 1; iscriveremo in graduatoria il credito totale annunciato dalla Cassa, ma non riconosceremo i debiti futuri … ”  (XXVIII inc. 31.2014.13). Sia come sia, non è necessario che questo TCA determini l’ammontare dei contributi dovuti dalla DT 1, i ricorrenti non potendo essere ritenuti responsabili del danno subito dalla Cassa per i motivi che seguono (cfr. consid. 2.10).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rPr>
          <w:b/>
        </w:rPr>
        <w:t>E. 5</w:t>
      </w:r>
    </w:p>
    <w:p>
      <w:r>
        <w:t>luglio 2010 di __________, trattasi di __________ , __________ e __________ – , visto che gli interessati si erano rivolti alla direzione per far valere i propri diritti e non al CdA. Come del resto, viste le dimensioni della banca, i ricorrenti non avrebbero dovuto sapere che l’auto aziendale fosse utilizzata per scopi privati, motivo per cui non potevano aspettarsi una ripresa salariale (cfr. consid. 2.6). Essi parimenti non potevano sapere delle controversie salariali come da “Rapporto sui pagamenti degli stipendi di dicembre da pagare a collaboratori che presentano casi particolari “ redatto dalla direzione il 18 dicembre 2009 (doc. A/14 inc. 31.2013.14). Va altresì ricordato che dal punto di vista dei contributi, sino al l’acconto di ottobre 2009 la banca aveva regolarmente versato gli acconti, come pure i conguagli e quindi per i ricorrenti non vi era motivo di preoccupazione. Infine, va evidenziato che vista la situazione di contabilità contraffatta, di versamenti in nero di prestazioni salariali ecc. emersa dalle succitate deposizioni, in particolare quella di __________, gli ex amministratori non potevano rendersi conto della reale situazione in cui versava la banca, fatti emersi solo a seguito dell’apertura dell’inchiesta penale e dell’intervento della FINMA. 2.11.   I ricorrenti hanno chiesto l’edizione di diversa documentazione (cfr. XVI e XVII).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A mente del TCA, la documentazione agli atti, in particolare quella penale prodotta, è sufficiente per statuire nel merito della presente vertenza, motivo per cui non si rende necessario esperire ulteriori accertamenti. 2.12.   In conclusione, visto quanto sopra, non essendo adempiute per RI 1, RI 2, RI 3, RI 4 RI 5 le condizioni per riconoscere una loro responsabilità ex art. 52 LAVS, i rispettivi ricorsi vanno accolti e le rispettive decisioni su opposizione 31 luglio 2013 annullate. Ai succitati ricorrenti patrocinati in causa vanno assegnate congrue ripetibili. 2.13.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