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31.2011.9 vom 20. März 2012</w:t>
      </w:r>
    </w:p>
    <w:p>
      <w:r>
        <w:t>TI Tribunale d'appello, 2012-03-20, IT</w:t>
      </w:r>
    </w:p>
    <w:p>
      <w:r>
        <w:rPr>
          <w:b/>
        </w:rPr>
        <w:t xml:space="preserve">Quelle: </w:t>
      </w:r>
      <w:r>
        <w:t>https://mcp.opencaselaw.ch/entscheid/ti_gerichte_31.2011.9</w:t>
      </w:r>
    </w:p>
    <w:p>
      <w:r>
        <w:t>FR: TI_GERICHTE 31.2011.9 du 20 mars 2012</w:t>
      </w:r>
    </w:p>
    <w:p>
      <w:r>
        <w:t>IT: TI_GERICHTE 31.2011.9 del 20 marzo 2012</w:t>
      </w:r>
    </w:p>
    <w:p>
      <w:pPr>
        <w:pStyle w:val="Heading2"/>
      </w:pPr>
      <w:r>
        <w:t>Regeste</w:t>
      </w:r>
    </w:p>
    <w:p>
      <w:r>
        <w:t>Responsabilità ex 52 LAVS dell'amministratore unico di una SA. Nel caso concreto non sussiste alcun valido motivo giustificante il mancato pagamento degli oneri sociali. Violazione dell'obbligo di diligenza</w:t>
      </w:r>
    </w:p>
    <w:p>
      <w:pPr>
        <w:pStyle w:val="Heading2"/>
      </w:pPr>
      <w:r>
        <w:t>Erwägungen</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oggetto del danno è il mancato pagamento dei contributi AVS/AI/IPG/AD e AF dovuti dalla FA 1 negli anni 2005-2009 e determinati sulla base delle relative distinte salariali e sul conteggio di revisione per le riprese salari degli anni 2005 e 2006 (cfr. doc. 1/C e 3/A-E). Altra posizione del danno sono i contributi paritetici determinati sui salari rivendicati (periodo 2008-2009), per complessivi fr. 23'639.10, così come risulta dal conteggio 3 settembre 2009 (doc. 1/C6 e dalle rispettive distinte salari rivendicati sub. doc. 3/G e 3/H). Il ricorrente, nello scritto 29 dicembre 2011, evidenzia, in particolare, che dallo stato di riparto nel fallimento n. 2090034 della FA 1 si evince che “(…) il Signor PI 1 ha beneficiato di un credito lordo di Fr. 66'000.00 e la Signora __________ ha beneficiato di un credito lordo di fr. 44'500.00 quali stipendi da settembre 2008 a marzo 2009, situazione che è certamente sfuggita alla Cassa AVS. (…)” (X). Al riguardo questo Tribunale ha appurato che gli importi di fr. 66'000.00 e fr. 44'500.00 corrispondono agli ammontari per salari rivendicati da PI 1 e __________, per i periodi da settembre 2008 a marzo 2009 rispettivamente da settembre 2008 a gennaio 2009, e che l’UF di __________ ha collocato in I.a classe e per i quali, a procedura fallimentare conclusa, ha versato alla Cassa l’importo di fr. 8'917.90 riferito ai contributi AVS/AI/IPG e AD trattenuti (XIX e XXI). Inoltre questo Tribunale non può che confermare quanto sostenuto dalla Cassa e, più precisamente, che “(…) relativamente ai salari rivendicati al netto (dedotte le indennità per insolvenza) negli anni 2008 e 2009, tra i quali anche i salari insinuati dai signori PI 1 e __________ per un ammontare di CHF 147'600.00 e CHF 115'700.00 (cfr. distinte salari rivendicati 2008 e 2009 allegati al doc. 3), la Cassa ha correttamente insinuato all’amministrazione del fallimento unicamente la quota parte a carico del datore di lavoro riferita ai contributi AVS/AI/IPG, AD, AF e AFI nonché le spese di amministrazione, pari a complessivi CHF 23'639.10 (cfr. allegato C</w:t>
      </w:r>
    </w:p>
    <w:p>
      <w:r>
        <w:rPr>
          <w:b/>
        </w:rPr>
        <w:t>E. 6</w:t>
      </w:r>
    </w:p>
    <w:p>
      <w:r>
        <w:t>sub doc. 1). Pertanto il versamento di CHF 8'917.90 da parte dell’Ufficio fallimenti non incide sull’ammontare del danno fatto valere dalla Cassa poiché riferito alla quota parte trattenuta sui salari a favore dei signori PI 1 che la Cassa non ha insinuato nel fallimento della società. (…)” (XXI). Quanto poi alla censura secondo la quale l’ammontare di fr. 221'518.65 potrebbe essere messo in discussione ritenuto che “(…) se la Cassa avesse dato seguito alle mie richieste di considerare la responsabilità del Signor PI 1 quale “amministratore di fatto” del 13.05.2001 e di conseguenza iniziando subito una procedura esecutiva nei suoi confronti, la Cassa stessa avrebbe potuto incassare almeno CHF 60'574.80, come si evince dalla pubblicazione su Foglio Ufficiale svizzero del __________2011 dove è pubblicato il pignoramento eseguito da parte dell’ufficio esecuzione per conto del creditore “Stato Cantone Ticino e Confederazione svizzera” con l’incasso appunto di CHF 60'574.80. (…)” (X), questo Tribunale deve fare proprie le conclusioni della Cassa secondo cui “(…) nei confronti del signor PI 1, la Cassa ha provveduto all’emanazione della decisione risarcitoria il 6 ottobre 2011, quando l’istruttoria ha permesso di accertare la qualità di presunto organo di “fatto” da parte di quest’ultimo. Infatti, solo dopo aver ricevuto la dichiarazione del 24 agosto 2011, la Cassa ha avuto un elemento concreto sulla base del quale ha potuto provvedere ad effettuare ulteriori accertamenti sulla posizione del signor PI 1 in seno alla società e ad emanare la decisione risarcitoria anche nei suoi confronti. Si rileva che tale provvedimento risarcitorio non ha ancora potuto essere notificato poiché il signor PI 1 è tuttora irreperibile. (…)” (XVII). Del resto va qui ricordato che secondo la giurisprudenza federale, nel caso di solidarietà tra più debitori, la Cassa ha la facoltà di scegliere contro quale dei debitori solidali procedere. Qualora la Cassa omette di procedere contro uno di loro, nessun’altra autorità può sostituirsi ad essa ed agire al suo posto (DTF 108 V 195 consid. 3). 2.3.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La giurisprudenza ritiene che, di regola, la mancata deduzione e relativo trasferimento alla Cassa dei contributi configura una grave negligenza. (DTF 108 V 186ss. consid. 1b). 2.6.   L’insorgente – dopo aver premesso che “(…) il sottoscritto ritiene che la responsabilità di fatto sia da attribuire ai Signori PI 1, in particolare al Signor PI 1 che si occupava “in toto” di tutte le pratiche amministrative, ivi comprese l’assunzione dei dipendenti, il calcolo ed il pagamento degli stipendi, le comunicazioni alla Cassa AVS, la compilazione e la firma delle distinte salari annuali. (…)” (I) – ha, in particolare, sostenuto che dai bilanci chiusi al 31 dicembre 2006 e dai conti dell’anno 2007 non emergeva una situazione tale per cui gli oneri AVS potessero essere messi in pericolo; che i problemi sarebbero nati a partire dal 2008; che il signor PI 1 lo avrebbe tenuto all’oscuro delle situazioni debitorie della società nei confronti dell’AVS, non avrebbe dato seguito alle richieste d’informazioni e il 24 agosto 2011 ha sottoscritto una dichiarazione con la quale ha assunto l’obbligo di pagamento dei contributi paritetici (vedi il doc. E). Tuttociò non è tuttavia sufficiente per liberare l’insorgente da una responsabilità ex art. 52 LAVS. Va innanzitutto rilevato che accettando il mandato di amministratore unico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questo contesto non è certamente esimente da colpa il fatto che il ricorrente asserisca che è il “(…) Signor PI 1 che si occupava “in toto” di tutte le pratiche amministrative, ivi comprese l’assunzione dei dipendenti, il calcolo ed il pagamento degli stipendi, le comunicazioni alla Cassa AVS, la compilazione e la firma delle distinte salari annuali. (…)” (I). Non soccorre l’insorgente neppure la circostanza secondo la quale egli “(…) oltre che di altri fatti, non veniva informato circa le assunzioni dei dipendenti che PI 1 gestiva personalmente, tant’è che il mio Ufficio e tanto meno il sottoscritto ricevevano informazioni in merito al movimento di entrata e uscita dei dipendenti e le comunicazioni e corrispondenza fatte in nome della Società con la Cassa AVS. (…)” (I). Anche la dichiarazione 24 agosto 2011 ( doc. E, che esplica tutt’al più effetti interni nei rapporti tra gli organi societari che esulano dalla procedura di risarcimento, vedi la STF 9C_195/2009 del 2 febbraio 2010 consid. 4.2 e la giurisprudenza ivi citata ) , con la quale PI 1 si è assunto l’obbligo di pagamento dei contributi paritetici, non può assurgere a valido motivo di discolpa. Un amministratore diligente non può estraniarsi dai problemi della società evidenziando che altri si occupavano della gestione (RCC 1989 pp. 114s; STFA 17 ottobre 1996 nella causa M.G.; STCA 31.1997.13-14 del 30 settembre 1998) . Addirittura è da ritenere quale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(STFA H 195/92 del 30 marzo 1993 e STCA 31.94.4 del 7 agosto 1996, consid. 2.9). Dagli atti risulta, inoltre, che la società dal 2006 non ha effettuato alcun versamento per i contributi paritetici dovuti nonostante le diffide e i precetti a lei indirizzati (vedi gli specchietti riferiti agli anni dal 2006 al 2009 sub. doc. 1/B-B3). Ritenuta questa situazione – che denota una difficoltà della FA 1 a far fronte al proprio obbligo contributivo sin dall’inizio della propria attività – l’insorgente doveva attivarsi al fine di ottenere una chiara informazione sull’andamento della società. Questo vale a maggiore ragione se si considera che già nella comunicazione telefax urgente del 26 maggio 2006 l’insorgente comunicava a PI 1 che “(…) questa mattina il Signor __________ ha telefonato al mio Studio cercandomi ed ha lasciato detto alla mia collaboratrice che deve ricevere dalla FA 1. 94 giorni di stipendio e la cifra di € . 800.00 anticipati per nafta; ha aggiunto pure di aver ricevuto una lettera dall’AVS dalla quale risulta che i contributi non sono versati. Non sono a conoscenza della problematica, ti chiedo quindi di mettermi al corrente sui fatti, __________ attende una risposta. (…)” (doc. F). Va inoltre ribadito che l’insorgente non può, facendo leva sulla posizione dell’amministratore di fatto,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riguardo all’asserita impossibilità ad eseguire puntualmente i propri compiti: “(…) a conferma del fatto che il Signor PI 1 non dava seguito alle richieste del mio Ufficio impedendoci di poter eseguire puntualmente i nostri compiti, allego alcune comunicazioni e richieste che le mie collaboratrici hanno inviato direttamente alla FA 1, all’attenzione del Signor PI 1 in relazione al fatto che la Cassa AVS, ad un certo punto, si era rivolta al sottoscritto per la richiesta di documentazione arretrata. (…)” (I), giova ricordare che, nell’ipotesi in cui un organo societario non sia in grado di sottrarsi all’influsso di terzi, ne dovrà trarre la sola conclusione possibile ossia inoltrare immediatamente le sue dimissioni (STFA H/268/01 e H/269/01 del 5 giugno 2003). In concreto, nonostante l’asserita mancanza di informazioni, l’insorgente non ha inoltrato le dimissioni dalla carica di amministratore unico della FA 1. Quanto infine alla presunta ed esclusiva gestione della società da parte dei signori PI 1, in particolare di PI 1,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amministratore di una società anonima (STFA H 310/02 dell’11 novembre 2003 e H 268/01 e H 269/01 del 5 giugno 2003), ritenuto che per un amministratore unico il dovere di diligenza e vigilanza risulta accresciuto, i suoi obblighi essendo quindi da connotare con particolare rigore (DTF 112 V 3; STFA H 79/05 del 14 febbraio 2006). In queste circostanze, non avendo adempiuto agli obblighi che la carica di amministratore unico gli imponeva, RI 1 deve essere ritenuto responsabile ex art. 52 LAVS del danno subito dalla Cassa. 2.7.   Occorre tuttavia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 segg.; vedi anche Meyer, Die Rechtsprechung des Eidgenössischen Versicherungsgerichts zur Arbeitgeberhaftung; in: Temi scelti di diritto delle assicurazioni sociali, 2006, pp.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segg. pp. 163 segg.;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FA 1, nonostante le diffide e i precetti esecutivi, non ha versato i contributi dovuti durante il periodo di affiliazione alla Cassa dal 2006 al 2009 (ad eccezione di quelli relativi ai primi tre trimestri del 2006 per complessivi CHF 905.--, cfr. doc. 1/B) e nemmeno quelli di cui al conteggio di revisione 2005/2006 (cfr. doc. 1/B-B4).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 261). In conclusione, non essendo ravvisabile alcun valido motivo di giustificazione, rispettivamente di discolpa, il ricorrente deve risarcire alla Cassa la somma di fr. 221'518.65 ( vedi l’insinuazione definitiva del 4 settembre 2009 che rinvia ai rispettivi conteggi da cui va dedotto il dividendo versato che risulta dall’attestato di carenza di beni in seguito al fallimento 7 febbraio 2011 sub doc. 1/C e 1/D [270'299.65 – 48'781.00 = 221'518.65] ) corrispondente agli oneri sociali non versati dalla FA 1 dal 2005 a marzo 2009. 2.8.   Visto tutto quanto precede il ricorso va dunque respinto e la decisione su opposizione impugnata confermata.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