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31.2011.6 vom 11. Oktober 2011</w:t>
      </w:r>
    </w:p>
    <w:p>
      <w:r>
        <w:t>TI Tribunale d'appello, 2011-10-11, IT</w:t>
      </w:r>
    </w:p>
    <w:p>
      <w:r>
        <w:rPr>
          <w:b/>
        </w:rPr>
        <w:t xml:space="preserve">Quelle: </w:t>
      </w:r>
      <w:r>
        <w:t>https://mcp.opencaselaw.ch/entscheid/ti_gerichte_31.2011.6</w:t>
      </w:r>
    </w:p>
    <w:p>
      <w:r>
        <w:t>FR: TI_GERICHTE 31.2011.6 du 11 octobre 2011</w:t>
      </w:r>
    </w:p>
    <w:p>
      <w:r>
        <w:t>IT: TI_GERICHTE 31.2011.6 del 11 ottobre 2011</w:t>
      </w:r>
    </w:p>
    <w:p>
      <w:pPr>
        <w:pStyle w:val="Heading2"/>
      </w:pPr>
      <w:r>
        <w:t>Regeste</w:t>
      </w:r>
    </w:p>
    <w:p>
      <w:r>
        <w:t>Responsabilità del datore di lavoro ex art. 52 LAVS. Contestazioni di riprese salariali ammesse dal datore di lavoro in sede di fallimento. Gerente di una Sagl riconosciuto responsabile del danno subito dalla Cassa</w:t>
      </w:r>
    </w:p>
    <w:p>
      <w:pPr>
        <w:pStyle w:val="Heading2"/>
      </w:pPr>
      <w:r>
        <w:t>Erwägungen</w:t>
      </w:r>
    </w:p>
    <w:p>
      <w:r>
        <w:rPr>
          <w:b/>
        </w:rPr>
        <w:t>E. 11</w:t>
      </w:r>
    </w:p>
    <w:p>
      <w:r>
        <w:t>= Pratique VSI 2003 pp. 79 segg.). Nella fattispecie concreta, a seguito del rilascio degli attestati  di carenza beni nei confronti della FA 1 Sagl (cfr. consid. 1.2), la Cassa ha chiesto rettamente, in via sussidiaria, a RI 1, organo formale della stessa, il risarcimento ex 52 LAVS per i contributi paritetici non versati dalla società. 2.3.   Costituiscono elementi del danno risarcibile, tra l’altro, i contributi AVS/AI/IPG, sia per la parte del salariato che quella del datore di lavoro (STFA H 166/02 del 28 ottobre 2002 consid. 4.1.; STCA del 10 giugno 2002 consid. 2.3 inc. 31.2002.10 ;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oggetto del danno è il mancato pagamento dei contributi AVS/AI/IPG/AD e AF dovuti dalla FA 1 Sagl negli anni 2007-2009 e determinati sulla base delle relative distinte salari (cfr. doc. C4-6). Altra posizione del danno sono i contributi paritetici determinati sui salari rivendicati (periodo 2007 - 2009) emersi a seguito dalla revisione eseguita dall’Ispettore della Cassa dopo l’apertura del fallimento della società, per complessivi fr. 1'390.--, così come risulta dal conteggio 20 aprile 2010 (doc. C7). Tale conteggio è contestato dal ricorrente, il quale sostiene di “ voler limitare la responsabilità oggettiva e soggettiva solo ed unicamente alle somme effettivamente conosciute e dovute in sede di gestione corrente e non relative alle posizioni subentrate in data successive al fallimento ”. Al riguardo occorre rilevare che, conformemente alla giurisprudenza federale, la responsabilità dell'organo societario ex art. 52 LAVS si estende anche alle pretese e ai versamenti salariali accertati unicamente dopo la data del fallimento purché riferiti a un periodo in cui l'interessato fungeva ancora quale organo (STFA H 180/03 dell'11 ottobre 2004 consid. 5.3; cfr. anche STF H 134/04 del 28 agosto 2007, STFA H 307/02, H308/02 e H 309/02 del 28 gennaio 2004 consid. 7.2.2. e riferimenti giurisprudenziali ivi citati). Trattandosi nel caso in esame di rivendicazioni salariali relative al periodo in cui l’insorgente era gerente della FA 1 Sagl, rettamente la Cassa le ha computate nel danno. L’insorgente ha poi contestato alcune posizioni salariali di cui al citato conteggio 20 aprile 2010. Si tratta in particolare del salario per l’anno 2007 di fr. 14'700.-- rivendicato da __________ (sub doc. C7). Nelle osservazioni 5 luglio 2010 il ricorrente ha evidenziato: " (…) In effetti la contabile, la signora __________, addetta al servizio paghe incluse, ha avanzato pretese successive al fallimento affermando che lei medesima era presente tutto il giorno e non come era stata conteggiata – da lei stessa – in misura occupazionale pari al cinquanta percento, durante tutto il giorno.  Nella misura in cui la società era in fallimento l'amministrazione della procedura fallimentare non ritenne di dover approfondire la problematica, premiando di fatto l'agire furbo della contabile." (Doc. VII) Dagli atti di causa si evince che, su istanza di __________ (patrocinata da un sindacato), con decreto 24 novembre 2009 (doc. C3) la Pretura di __________ ha aperto il fallimento della società senza preventiva esecuzione ai sensi dell’art. 190 cpv. 1 cifra 2 LEF. Si trattava verosimilmente della pretesa salariale della succitata (come risulta dal verbale 4 dicembre 2009 relativo all’interrogatorio dell’insorgente presso l’UF di __________, l’istanza di fallimento concerneva stipendi reclamati: cfr. doc. 1/F p. 4) che, contrariamente a quanto asserito nel ricorso, non è stata fatta valere successivamente al fallimento. Va poi rilevato che la FA 1 Sagl non ha impugnato il decreto pretorile (in merito ai rimedi di diritto in caso di fallimento senza preventiva esecuzione: cfr. BSK SCHKG, Brunner/Boller, art. 194 n. 8ss, p. 1736). Inoltre, come si evince dalla graduatoria di fallimento (p. 5, doc. 1/L),  il credito salariale insinuato da __________ è stato ammesso dall’amministrazione del fallimento non essendo stato contestato dalla società fallita ( cfr. art. 244 LEF: “ Trascorso il termine per le insinuazioni, l’amministrazione del fallimento esamina i crediti insinuati e fa le necessarie verificazioni. Su ciascuna insinuazione chiede la dichiarazione del fallito ”). Affermare che l’amministrazione del fallimento non avrebbe “approfondito la problematica, premiando di fatto l’agire furbo della contabile” appare fuorviante. Parimenti va confermata la posizione di fr. 3'000.-- di salari 2009 rivendicati da __________ (sub doc. 3), la cui insinuazione di credito è stata altrettanto riconosciuta in sede di graduatoria di fallimento (p. 6, doc. 1/L).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op. cit., in RSA 1987 p.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Das Schadenersatzprozess nach Art. 52 AHVG, in Der Schweizer Treuhänder, 1995, p. 658). La giurisprudenza ritiene che, di regola, la mancata deduzione e relativo trasferimento alla Cassa dei contributi configura una grave negligenza (DTF 108 V 186ss. consid. 1b). 2.7.   Nella fattispecie in esame, l’insorgente contesta in modo generico la sua responsabilità ex art. 52 LAVS in relazione ai contributi non versati. Conformemente la giurisprudenza federale,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pp. 226-229; cfr. anche Pratique VSI 2002 pp. 177-178; STFA 21 giugno 2001 nella causa J. e V. [H 20/01]). Il suo comportamento nell’ambito della gestione va quindi valutato secondo gli stessi criteri applicati agli amministratori di questa società (STF 9C_788/2007 del 29 ottobre 2008; STFA H 95/04 del 8 marzo 2005, STFA H 337/01 del 23 gennaio 2003; STCA 31.02.10 del 10 giugno 2002 e STCA 31.01.38-39 del 14 ottobre 2002); Essendo l’insorgente l’unico gerente della FA 1 Sagl, egli ben sapeva di non aver liquidato integralmente gli oneri sociali. 2.8.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op. cit., n. 696 ss pp. 163 ss; cfr. anche Meyer, op.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 on sono stati invocati motivi di giustificazione, rispettivamente di discolpa nel senso della succitata giurisprudenza. Non va in ogni caso dimenticato che la Cassa ha iniziato a diffidare la società dall’ aprile 2008 ed a precettarla da novembre 2008 (cfr. specchietto dell’evoluzione del pagamento degli oneri sociali 2007 – 2009 in doc. B-B3), rimanendo scoperti, oltre a contributi di poco conto per il 2007 e 2008, i contributi da marzo 2009 fino al fallimento. In queste circostanze non risultano dati gli estremi, che l’insorgente, come accennato, d’altronde nemmeno fa valere, per ammettere nella specie che il differimento dei pagamenti fosse riconducibile ad una momentanea crisi finanziaria della società o ad una passeggera situazione di illiquidità (in argomento DTF 123 V 244, 121 V 243, 108 V 188; STFA H 134/02 del 30 gennaio 2003, STFA H 297/03 del 4 novembre 2004, STFA H 277/01 del 29 agosto 2002; RCC 1992 p. 261). Come detto al considerando precedente, l’Alta Corte ha circoscritto a due o tre mesi la perdita contributiva tollerabile dal profilo dell'art. 52 LAVS , a condizione che il datore di lavoro abbia regolarmente versato i precedenti contributi, circostanza che non corrisponde al caso in esame. In conclusione, non essendo ravvisabile alcun valido motivo di giustificazione, rispettivamente di discolpa, il ricorrente deve risarcire alla Cassa gli oneri sociali non versati dalla FA 1 Sagl per complessivi fr. 6'995,95. 2.9.   Ai sensi dell’art. 61 cpv. 1 lett. a LPGA, la procedura giudiziaria è gratuita. 2.10.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del datore di lavoro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ammissibilie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