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31.2011.5 vom 10. Oktober 2011</w:t>
      </w:r>
    </w:p>
    <w:p>
      <w:r>
        <w:t>TI Tribunale d'appello, 2011-10-10, IT</w:t>
      </w:r>
    </w:p>
    <w:p>
      <w:r>
        <w:rPr>
          <w:b/>
        </w:rPr>
        <w:t xml:space="preserve">Quelle: </w:t>
      </w:r>
      <w:r>
        <w:t>https://mcp.opencaselaw.ch/entscheid/ti_gerichte_31.2011.5</w:t>
      </w:r>
    </w:p>
    <w:p>
      <w:r>
        <w:t>FR: TI_GERICHTE 31.2011.5 du 10 octobre 2011</w:t>
      </w:r>
    </w:p>
    <w:p>
      <w:r>
        <w:t>IT: TI_GERICHTE 31.2011.5 del 10 ottobre 2011</w:t>
      </w:r>
    </w:p>
    <w:p>
      <w:pPr>
        <w:pStyle w:val="Heading2"/>
      </w:pPr>
      <w:r>
        <w:t>Regeste</w:t>
      </w:r>
    </w:p>
    <w:p>
      <w:r>
        <w:t>Responsabilità datore di lavoro ex art. 52 LAVS. Disanima dei motivi di giusticazione e di discolpa in relazione al mancato pagamento dei contributi</w:t>
      </w:r>
    </w:p>
    <w:p>
      <w:pPr>
        <w:pStyle w:val="Heading2"/>
      </w:pPr>
      <w:r>
        <w:t>Erwägungen</w:t>
      </w:r>
    </w:p>
    <w:p>
      <w:r>
        <w:rPr>
          <w:b/>
        </w:rPr>
        <w:t>E. 11</w:t>
      </w:r>
    </w:p>
    <w:p>
      <w:r>
        <w:t>= Pratique VSI 2003 pagg. 79 segg.). Nella fattispecie concreta, a seguito del rilascio degli attestati  di carenza beni nei confronti della Sistem 2000 Sagl (cfr. consid. 1.2), la Cassa ha chiesto rettamente, in via sussidiaria, a Aurelio Ghirlanda, organo formale della stessa, il risarcimento ex 52 LAVS per i contributi paritetici non versati dalla società. 2.2.   Costituiscono elementi del danno risarcibile, tra l’altro, i contributi AVS/AI/IPG, sia per la parte del salariato che quella del datore di lavoro (STFA H 166/02 del 28 ottobre 2002 consid. 4.1.; STCA 31.2002.10 del 10 giugno 2002 consid. 2.3; Pratique VSI 1994 p. 104); i contributi della disoccupazione (STFA H 346/01 del 4 ottobre 2002 consid. 4); i contributi dovuti all’assicurazione cantonale degli assegni familiari, le spese di amministrazione; gli interessi moratori (art. 41bis OAVS), le spese esecutive (cfr. la giurisprudenza citata in: Trisconi-Rossetti, L’azione di risarcimento danni della Cassa di compensazione AVS/AI/IPG nei confronti del datore di lavoro ex art. 52 LAVS, in RDAT II 1995 pagg. 369 s; vedi anche la numerosa giurisprudenza citata in: Istituto delle assicurazioni sociali, "Novità nel campo dell'azione di risarcimento danni ex art. 52 LAVS della Cassa di compensazione AVS/AI/IPG nei confronti del datore di lavoro”, in RDAT II 2002 pagg. 519 s; STFA H 113/00 del 24 ottobre 2 consid. 6). Non sono invece computabili le multe inflitte dalla Cassa (STFA H 142/03 del 19 agosto 2003, H 194/96 del 4 novembre 1996). Nel caso in esame, oggetto del danno è il mancato pagamento dei contributi AVS/AI/IPG/AD e AF dovuti dal 2007 al 2010 (sino a maggio) e determinati in base alle relative distinte salari, nonché gli oneri sociali su riprese salariali per gli anni 2007 e 2008 accertati dall’ispettore della Cassa mediante un controllo del datore di lavoro (cfr. doc. 3). 2.3.   Per definizione, il danno considerato dall'art. 52 LAVS è quello derivante da un atto o da un'omissione in relazione ai compiti che la legge attribuisce al datore di lavoro, segnatamente in materia di versamento dei contributi (Pratique VSI 1994 p.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34ss OAVS; RCC 1985 p. 607 consid. 5a). L’obbligo di conteggiare e versare i contributi da parte del datore di lavoro è un compito di diritto pubblico (Pratique VSI 1994 p. 108 consid. 7a con riferimenti) e il venire meno a questo compito costituisce una violazione di prescrizioni ai sensi dell’art. 52 LAVS e comporta il risarcimento integrale del danno (Pratique VSI 1993 p. 84 consid. 2a; DTF 111 V 173 consid. 2, 108 V 186 consid. 1a, 192 consid. 2a; RCC 1985 p. 646 consid. 3a, p.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 608 consid. 5b). 2.4. La cassa di compensazione che constata di aver subito un danno in seguito alla non osservanza delle prescrizioni (ad es. dell'art. 14 LAVS, relativo all'obbligo di dedurre da ogni paga i contributi e di versarli periodicamente alla cassa, rispettivamente degli artt.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 261 consid. 4b, 1985 p. 604 consid. 3a). L’obbligo del datore di lavoro e dei suoi organi responsabili di risarcire il danno alla Cassa sarà negato, e di conseguenza decadrà, se questi reca e prova motivi di giustificazione, rispettivamente di discolpa (DTF 108 V 187 consid. 1b; Frésard, cit., in RSA 1987 p. 7). 2.5.   A 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 634 consid. 5a; DTF 112 V 159 consid. 4 con riferimenti; Knus, Die Schadenersatzpflicht des Arbeitgebers in der AHV, 1989, p.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cit., p. 52; Dieterle/ Kieser, Das Schadenersatzprozess nach Art. 52 AHVG, in Der Schweizer Treuhänder, 1995, p. 658). La giurisprudenza ritiene che, di regola, la mancata deduzione e relativo trasferimento alla Cassa dei contributi configura una grave negligenza. (DTF 108 V 186ss. consid. 1b). 2.6.   Nella fattispecie in esame, il ricorrente sostiene di aver accettato la carica di (socio) gerente della FA 1 per fare un favore ai signori __________, i quali gli avevano garantito la solvibilità dell’azienda. Per questo motivo rileva di non aver avuto alcun controllo sugli affari societari i quali venivano direttamente gestiti dai succitati, evidenziando inoltre di aver appreso con enorme sorpresa del tracollo della società palesatosi alle fine del 2009 per diverse ragioni oggettive e importanti tali da sfuggire alla responsabilità degli organi societari. Quanto asserito non è sufficiente per liberare l’insorgente da una responsabilità ex art. 52 LAVS. Conformemente la giurisprudenza federale, i soci gerenti e i gerenti di una Sagl rispondono dei danni causati dal non pagamento dei contributi sociali come gli organi di una società anonima. Pertanto nell'ambito della responsabilità ex art. 52 LAVS, il socio gerente (e il gerente) di una Sagl deve essere parificato ad un amministratore di una società anonima (DTF 126 V 238 = Pratique VSI 2000, pp. 226-229; cfr. anche Pratique VSI 2002 pp. 177-178; STFA H 20/01 del 21 giugno 2001). Il suo comportamento nell’ambito della gestione va quindi valutato secondo gli stessi criteri applicati agli amministratori di questa società (STF 9C_788/2007 del 29 ottobre 2008; STFA H 95/04 del 8 marzo 2005, STFA H 337/01 del 23 gennaio 2003; STCA 31.02.10 del 10 giugno 2002 e STCA 31.01.38-39 del 14 ottobre 2002). Accettando il mandato di socio gerente l’insorgente ha quindi assunto tutti gli oneri che da tale funzione derivano (STF 9C_788/2007 del 29 ottobre 2008; STFA H 171/02 del 2 dicembre 2003, STFA H 5/02 del 31 gennaio 2003). Giova infatti ricordare come ai sensi dell’art. 716a cpv. 1 cifra 5 CO ad ogni amministratore (e di conseguenza anche al gerente di una Sagl) spetta l’alta vigilanza sulle persone incaricate della gestione, in particolare per quanto concerne l’osservanza della legge, dello statuto, dei regolamenti e delle istruzioni. L’amministratore (rispettivamente il gerente)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 116; cfr. anche STFA 29 agosto 1997 nella causa M.). Segnatamente è suo preciso dovere vigilare affinché i contributi vengano regolarmente versati, peraltro già prelevati dai salari dei dipendenti in conformità all'art. 51 LAVS (STFA H 171/02 del 2 dicembre 2003, STFA H 310/02 del 11 novembre 2003, STFA H 33/03 del 8 ottobre 2003 e STFA H 208/00 + H 209/00 del 28 aprile 2003; DTF 108 V 202; Frésard, op. cit., RSA 1991, p. 165). In queste circostanze, il ricorrente non poteva unicamente fidarsi, almeno sino alla fine del 2009, delle garanzie di solvibilità fornite dai signori __________ senza controllare, per quel che concerne la presente vertenza, il pagamento dei contributi. Al momento di entrare in carica (maggio 2007) egli avrebbe pertanto dovuto apprendere che dal 2002 gli oneri sociali non venivano versati regolarmente se non dopo diffide e che dall’aprile 2004 venivano regolarmente spiccatti dei precetti esecutivi. Non va poi dimenticato che l’insorgente disponeva del diritto di firma individuale (cfr. consid. 1.1). RI 1 ha pertanto omesso di verificare, almeno fino alla fine del 2009, che i contributi sociali venissero pagati, ritenuto che al 28 luglio 2009 lo scoperto contributivo relativo al 2008 era di fr. 59'268,35 e nessun onere sociale del 2009 era stato liquidato (il primo e unico versamento di fr. 865,35 per quell’anno è avvenuto il 10 febbraio 2010; cfr. specchietto dell’evoluzione dei pagamenti relativi agli oneri sociali per gli anni 2007-2010; doc. 1/B-B5). Questa omissione costituisce, come detto, una grave violazione del dovere di diligenza di un organo societario. L’insorgente non poteva, nella veste di socio gerente della FA 1, accontentarsi di svolgere un ruolo passivo. Del resto, la passività a dispetto della conoscenza (eventuale) di mancati pagamenti di contributi deve essere considerata un’inosservanza per negligenza grave delle prescrizioni (RCC 1989 p. 115). La passività dimostrata dall’insorgente è quindi in relazione di causalità naturale e adeguata con il danno subito dalla Cassa (STFA H 13/03 del 21 maggio 2003, H 65 /01 del 13 maggio 2002 e H 38/01 del 17 gennaio 2002). 2.7.   RI 2 Occorre pertanto esaminare se vi sono validi motivi di giustificazione, rispettivamente di discolpa. 2.8.   Conformemente la giurisprudenza, costituisce motivo di giustificazione il caso in cui un datore di lavoro, omettendo il pagamento dei contributi per fare fronte a una mancanza (passeggera) di liquidità, tenti in questo modo di salvare l'impresa che versa in una delicata situazione finanziaria.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op. cit., n. 668s, pp. 156ss; vedi anche Meyer, Die Rechtsprechung des Eidgenössischen Versicherungsgerichts zur Arbeitgeberhaftung; in: Temi scelti di diritto delle assicurazioni sociali, 2006, pp. 25ss e 35s; cfr. anche STFA H 103/00 dell’11 gennaio 2002 consid. 4c e DTF 123 V 244 consid. 4b ).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ss, pp. 163 ss; cfr. anche Meyer, cit., p. 36 ).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2.9.   RI 2 Tuttavia, va evidenziato che per giurisprudenza (STCA inc. 31.2007.18+20 del 9 giugno 2008 e in c. 31.1995.12 del 14 giugno 1995) la responsabilità del datore di lavoro ai sensi dell'art. 52 LAVS non è in relazione alla gestione della società per se stessa, né a eventuali cause di un fallimento. Detto questo, occorre rilevare che prima delle citate misure i problemi di liquidità della FA 1, almeno per quanto riguarda il pagamento degli oneri sociali, erano già cronici. Come evidenziato nella decisione impugnata e non contestato dal ricorrente, dal maggio 2002 la Cassa ha iniziato a diffidare la società, avviando dall’aprile 2004 numerose procedure esecutive. Ad esempio, come si evince dal già citato specchietto dell’evoluzione dei pagamenti relativi agli anni 2007-2010, dall’ottobre 2007 mensilmente la Cassa ha inviato diffide di pagamento e fatto spiccare precetti esecutivi (doc. 1/B-B5). Scoperti risultano i contributi per il 2007 (in parte l’acconto di dicembre e totalmente il conteggio finale), per il 2008 (parzialmente gli acconti agosto – novembre e totalmente il conteggio finale) e per il 2009 (tutto l’anno). Occorre in questo contesto ricordare che, secondo la giurisprudenza, non può essere riconosciuto un motivo di giustificazione se il differimento dei pagamenti dei contributi paritetici era cronico, e i pagamenti venivano effettuati solo dopo che le procedure esecutive, ripetute e numerose, giungevano a uno stadio avanzato (STFA del 27 giugno 1994 in re M.), ciò che è stato il caso. Vista la succitata evoluzione del debito contributivo, non appare verosimile che il differimento dei pagamenti fosse riconducibile a momentanea crisi finanziaria della società o ad una passeggera situazione di illiquidità (in argomento DTF 123 V 244, 121 V 243, 108 V 188; STFA H 134/02 del 30 gennaio 2003, H 297/03 del 4 novembre 2004, H 277/01 del 29 agosto 2002; RCC 1992 p. 261). Non è pertanto assodato, conformemente alla succitata giurisprudenza, che il differimento del pagamento degli oneri sociali fosse obiettivamente indispensabile per la sopravvivenza della società e che si potesse oggettivamente presumere di liquidare entro breve termine, nel senso di pochi anni e non di anni, il debito contributivo. Non risultano d’altronde neppure dati motivi di discolpa , invocabili, come detto, nel caso di aziende che dopo aver per lungo tempo ed ineccepibilmente provveduto al versamento dei contributi cadono in difficoltà economiche, vengono sciolte (di regola, come in casu, per fallimento) e causano una perdita contributiva limitata a due-tre mesi, ciò che non corrisponde al caso in esame. In conclusione, visto quanto sopra, non sono nella fattispecie ravvisabili validi motivi di giustificazione, rispettivamente di discolpa nel senso della succitata giurisprudenza. Il ricorrente deve pertanto risarcire alla Cassa gli oneri sociali non versati dalla FA 1 per complessivi fr. 244'527,20. 2.10.   Con scritto 29 agosto 2011 l’insorgente ha notificato i mezzi di prova da assumere pendente causa (VII). Per costante giurisprudenza, dall’art . 29 cpv. 2 Cost. deve, tra l'altro, essere dedotto il diritto per l'interessato di fornire prove circa i fatti suscettibili di influire sul provvedimento, quello di poter prendere visione dell'incarto, di partecipare all'assunzione delle prove, di prenderne conoscenza e di determinarsi al riguardo (DTF 127 I 56, 126 I 16, 124 V 181, 375).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1999, p. 212; Kölz/Häner, Verwaltungsverfahren und Verwaltungsrechtspflege des Bundes, 1998, p. 39 no. 111 e p. 117 no. 320; DTF 122 II 469, 122 III 223). In tal caso non sussiste una violazione del diritto di essere sentito conformemente all'art. 29 cpv. 2 Cost. (SVR 2001 IV N. 10 p. 28; DTF 124 V 94 ). La documentazione agli atti è sufficiente per statuire nel merito della presente vertenza, per cui non si rende necessario assumere altre prove. In particolare, vista la chiara giurisprudenza in merito ai motivi di giustificazione, rispettivamente di discolpa e dei chiari rilevamenti esposti, non occorre esperire, come chiesto, una perizia contabile sulla conformità o meno dell’agire degli organi societari. Per lo stesso motivo non è necessario sentire i testi __________, __________ al fine di  dimostrare gli sforzi compiuti dagli organi della fallita per far fronte alle difficoltà di mercato negli anni 2008 e 2009, le cui misure sono state peraltro indicate nell’istanza di autofallimento del 28 aprile 2010 (doc. H). Non necessaria è pure la loro deposizione per determinare, come sostenuto dall’insorgente, l’esatto grado di responsabilità degli organi formali e di quelli materiali della società. Va qui fatto presente che, secondo la federale, alla cassa di compensazione spetta per legge un’ampia facoltà di decidere, nel caso di solidarietà tra più debitori, se convenire in giudizio tutti i debitori o soltanto uno o solo alcuni di essi. Qualora la Cassa omette di procedere contro uno di loro, nessun’altra autorità può sostituirsi ad essa ed agire al suo posto (DTF 108 V 195 consid. 3). Inoltre, i rapporti interni, eventualmente di regresso, tra i singoli responsabili esulano dalla procedura di risarcimento (cfr. DTF 119 V 86 consid. 5a con riferimenti; VSI 1996 p. 306 consid. 6 p. 308).  N on necessario è anche il richiamo dall’UEF di __________ degli atti concernenti la società, avendo il ricorrente stesso prodotto l’istanza di autofallimento, come pure gli altri rilevanti documenti concernenti il fallimento (cfr. doc. H – M). Infine, per tutti questi motivi non occorre dar seguito alla richiesta dell’insorgente di essere personalmente sentito. 2.11.   Visto tutto quanto precede, il ricorso va respinto e la decisione su opposizione impugnata confermata. 2.12.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del datore di lavoro ex 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Moser-Szless, Le recours en matière de droit pubblic au Tribunal fédéral dans le domaine des assurances sociales – aspects choisis, in HAVE 2010 p. 342; Fretz, La responsabilité selon l’art. 52 LAVS: une comparaison avec les art. 78 LPGA e 52 LPP, in HAVE 2009 p.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ammissibilie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