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31.2010.8 vom 11. April 2011</w:t>
      </w:r>
    </w:p>
    <w:p>
      <w:r>
        <w:t>TI Tribunale d'appello, 2011-04-11, IT</w:t>
      </w:r>
    </w:p>
    <w:p>
      <w:r>
        <w:rPr>
          <w:b/>
        </w:rPr>
        <w:t xml:space="preserve">Quelle: </w:t>
      </w:r>
      <w:r>
        <w:t>https://mcp.opencaselaw.ch/entscheid/ti_gerichte_31.2010.8</w:t>
      </w:r>
    </w:p>
    <w:p>
      <w:r>
        <w:t>FR: TI_GERICHTE 31.2010.8 du 11 avril 2011</w:t>
      </w:r>
    </w:p>
    <w:p>
      <w:r>
        <w:t>IT: TI_GERICHTE 31.2010.8 del 11 aprile 2011</w:t>
      </w:r>
    </w:p>
    <w:p>
      <w:pPr>
        <w:pStyle w:val="Heading2"/>
      </w:pPr>
      <w:r>
        <w:t>Regeste</w:t>
      </w:r>
    </w:p>
    <w:p>
      <w:r>
        <w:t>Responsabilità del datore di lavoro giusta l'art. 52 LAVS. Violazione degli obblighi di vigilanza e di controllo da parte del socio gerente</w:t>
      </w:r>
    </w:p>
    <w:p>
      <w:pPr>
        <w:pStyle w:val="Heading2"/>
      </w:pPr>
      <w:r>
        <w:t>Erwägungen</w:t>
      </w:r>
    </w:p>
    <w:p>
      <w:r>
        <w:rPr>
          <w:b/>
        </w:rPr>
        <w:t>E. 11</w:t>
      </w:r>
    </w:p>
    <w:p>
      <w:r>
        <w:t>= Pratique VSI 2003 pagg. 79 segg.). Nella fattispecie in esame, il 9 giugno 2009 è stato emesso un attestato di carenza beni relativo ai contributi 2007 non soluti dalla __________ Sagl per complessivi fr. 9’089,90. Con decisione 30 luglio 2010 (confermata con la qui querelata decisione) la Cassa ha rettamente chiesto sussidiariamente all’insorgente (già organo formale della citata società) il risarcimento del danno subito. Il rilascio dell’ACB a carico del datore di lavoro in una procedura esecutiva in via di pignoramento sancisce infatti l’insolvenza della società e determina la nascita rispettivamente la conoscenza del danno (DTF 123 V 12, 113 V 256, 112 V 157; RCC 1990 p. 304). L’amministrazione ha inoltre ampiamente rispettato il termine di prescrizione biennale ex art. 52 cpv. 3 LAVS. Va poi fatto presente che, come risulta dagli atti, anche nei confronti di PI 1, ultimo socio gerente della __________ Sagl, la Cassa ha avviato una procedura di risarcimento. Tuttavia, nella risposta di causa l’amministrazione ha informato che i tentavi di notifica della relativa decisione di risarcimento sono rimasti senza esito.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op. cit., p. 1076; STFA H 136/04 del 18 agosto 2005 consid. 3.2.; DTF 123 V 15s consid. 5b, 98 V 26). L'ammontare del danno corrisponde a quello dei contributi che il datore di lavoro avrebbe dovuto versare (DTF 98 V 26 = RCC 1972 p. 687; Frésard, La responsabilité de l’employeur pour le non-paiement de cotisations d’assurances sociales selon l’art. 52 LAVS, in RSA 1987, p. 9). Costituiscono elementi del danno risarcibile, tra l’altro, i contributi AVS/AI/IPG, sia per la parte del salariato che quella del datore di lavoro (STFA H 166/02 del 28 ottobre 2002 consid. 4.1.; STCA 31.2002.10 del 10 giugno 2002 consid. 2.3;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pagg. 369 s; vedi anche la numerosa giurisprudenza citata in: Istituto delle assicurazioni sociali, "Novità nel campo dell'azione di risarcimento danni ex art. 52 LAVS della Cassa di compensazione AVS/AI/IPG nei confronti del datore di lavoro”, in RDAT II 2002 pagg. 519 s; STFA H 113/00 del 24 ottobre 2 consid. 6). Non sono invece computabili le multe inflitte dalla Cassa (STFA H 142/03 del 19 agosto 2003, H 194/96 del 4 novembre 1996). Occorre poi ricordare che, per quel che concerne l'ammontare del danno, spetta all’amministrazione documentare la propria pretesa mediante estratti, salari, fatture, estratti conto ecc. (Trisconi-Rossetti, op. cit.,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fanno parte del danno i contributi AVS/AI/IPG/AD e AF non versati dalla __________ Sagl nel 2007. Gli oneri sociali sono stati calcolati sulla base della dichiarazione dei salari 2007 - sottoscritta, per conto della società, dal ricorrente - per una massa salariale complessiva di fr. 126'648.--, di cui fr. 83'803.-- a favore di RI 1 (doc. 4/H1). L’insorgente stesso ha del resto firmato il suo certificato di salario (doc. 5). In queste circostanze, dunque, quanto asserito nel ricorso, ossia che durante la gestione del ricorrente la società non aveva dipendenti e che veniva unicamente contabilizzato a favore dei soci “un emolumento comprensivo di rimborso spese non equiparabile a stipendi versati dal datore di lavoro ai propri dipendenti”, è privo di ogni fondamento.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Das Schadenersatzprozess nach Art. 52 AHVG, in Der Schweizer Treuhänder, 1995, p. 658).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consid. 1b e 193 consid. 2b). 2.7   RI 2 Certo che la convenzione 4 febbraio 2008 al punto no. 5 prevedeva, fra l’altro, l’impegno dell’insorgente a saldare i debiti della __________ Sagl (doc. D), tra cui i conguagli per l’AVS del 2007, versamenti che egli ha comprovato di aver effettuato a favore della società (doc. F). Il fatto che questi versamenti non siano stati effettivamente utilizzati per tale scopo non permette all’insorgente di liberarlo da una sua responsabilità. Quale organo formale della società egli avrebbe dovuto adoperarsi affinché il succitato importo fosse utilizzato per liquidare integralmente i contributi arretrati e non solo, come si evince dallo specchietto relativo all’evoluzione dei pagamenti degli oneri sociali (doc. L), il III acconto trimestrale 2007. Va altresì ricordato che la società non ha versato, dopo numerose diffide e precetti, il IV acconto trimestrale del 2007 come pure il conteggio finale relativo a tale anno. Il mancato pagamento di contributi riferiti a un siffatto periodo configura negligenza grave da parte del ricorrente, l’eluso versamento non essendo all’evidenza riferito ad un corto periodo contributivo, circostanza questa che, a determinate condizioni, può eventualmente assurgere a motivo di discolpa e quindi di esclusione di una responsabilità ex art. 52 LAVS. La giurisprudenza federale ha considerato cronico il mancato pagamento dei contributi durante numerosi mesi (STFA 7 maggio 1997 nella causa G., 7 maggio 1997 nella causa V., in cui il mancato pagamento è durato all’incirca dieci mesi). Ha per contro ritenuto giustificato il mancato versamento della durata di tre mesi se tuttavia precedentemente i contributi erano stati versati regolarmente (DTF 121 V 243; STF 9C_812/2007 del 12 dicembre 2008, STFA H 134/02 del 30 gennaio 2003, STFA H 295/01 del 20 agosto 2002, STFA H 209/01 del 29 aprile 2002; STCA 31.2003.11 del 2 marzo 2004), ciò che manifestamente non corrisponde al caso in esame. Infine, il fatto che le diffide ed i precetti esecutivi sono stati recapitati direttamente alla società e non al domicilio del ricorrente, non lo sollevava dai succitati obblighi di socio gerente, con diritto di firma individuale. Di questi obblighi egli era pienamente consapevole, visto che già in precedenza (nel 2007) è stato destinatario di una decisione di risarcimento (cfr. STCA 31.2008.4 del 3 marzo 2009 consid. 1.2). In conclusione, non essendo ravvisabile alcun valido motivo di giustificazione, rispettivamente di discolpa, il ricorrente deve risarcire alla Cassa il danno derivante dal mancato pagamento degli oneri sociali da parte della __________ Sagl per complessivi fr. 9’089,90. Visto quanto precede, la querelata decisione va confermata,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